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28397416" w:rsidR="00BD21BC" w:rsidRPr="000F5191"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sv-SE" w:eastAsia="en-US"/>
        </w:rPr>
      </w:pPr>
      <w:r w:rsidRPr="000F5191">
        <w:rPr>
          <w:rFonts w:eastAsia="MS Mincho" w:cs="Arial"/>
          <w:kern w:val="0"/>
          <w:sz w:val="24"/>
          <w:lang w:val="sv-SE" w:eastAsia="en-US"/>
        </w:rPr>
        <w:t>3GPP TSG-RAN</w:t>
      </w:r>
      <w:r w:rsidR="00043C60">
        <w:rPr>
          <w:rFonts w:eastAsia="MS Mincho" w:cs="Arial"/>
          <w:kern w:val="0"/>
          <w:sz w:val="24"/>
          <w:lang w:val="sv-SE" w:eastAsia="en-US"/>
        </w:rPr>
        <w:t xml:space="preserve"> WG</w:t>
      </w:r>
      <w:r w:rsidR="00D039A5" w:rsidRPr="000F5191">
        <w:rPr>
          <w:rFonts w:eastAsia="MS Mincho" w:cs="Arial"/>
          <w:kern w:val="0"/>
          <w:sz w:val="24"/>
          <w:lang w:val="sv-SE" w:eastAsia="en-US"/>
        </w:rPr>
        <w:t>1</w:t>
      </w:r>
      <w:r w:rsidR="000F5191" w:rsidRPr="000F5191">
        <w:rPr>
          <w:rFonts w:eastAsia="MS Mincho" w:cs="Arial"/>
          <w:kern w:val="0"/>
          <w:sz w:val="24"/>
          <w:lang w:val="sv-SE" w:eastAsia="en-US"/>
        </w:rPr>
        <w:t xml:space="preserve"> </w:t>
      </w:r>
      <w:r w:rsidR="00043C60">
        <w:rPr>
          <w:rFonts w:eastAsia="MS Mincho" w:cs="Arial"/>
          <w:kern w:val="0"/>
          <w:sz w:val="24"/>
          <w:lang w:val="sv-SE" w:eastAsia="en-US"/>
        </w:rPr>
        <w:t xml:space="preserve">Meeting </w:t>
      </w:r>
      <w:bookmarkStart w:id="0" w:name="_GoBack"/>
      <w:bookmarkEnd w:id="0"/>
      <w:r w:rsidR="000F5191" w:rsidRPr="000F5191">
        <w:rPr>
          <w:rFonts w:eastAsia="MS Mincho" w:cs="Arial"/>
          <w:kern w:val="0"/>
          <w:sz w:val="24"/>
          <w:lang w:val="sv-SE" w:eastAsia="en-US"/>
        </w:rPr>
        <w:t>#84</w:t>
      </w:r>
      <w:r w:rsidRPr="000F5191">
        <w:rPr>
          <w:rFonts w:eastAsia="MS Mincho" w:cs="Arial"/>
          <w:kern w:val="0"/>
          <w:sz w:val="24"/>
          <w:lang w:val="sv-SE" w:eastAsia="en-US"/>
        </w:rPr>
        <w:tab/>
      </w:r>
      <w:r w:rsidR="00414AD0" w:rsidRPr="000F5191">
        <w:rPr>
          <w:rFonts w:eastAsia="MS Mincho" w:cs="Arial"/>
          <w:kern w:val="0"/>
          <w:sz w:val="24"/>
          <w:lang w:val="sv-SE" w:eastAsia="en-US"/>
        </w:rPr>
        <w:t>R1-16</w:t>
      </w:r>
      <w:r w:rsidR="000F5191">
        <w:rPr>
          <w:rFonts w:eastAsia="MS Mincho" w:cs="Arial"/>
          <w:kern w:val="0"/>
          <w:sz w:val="24"/>
          <w:lang w:val="sv-SE" w:eastAsia="en-US"/>
        </w:rPr>
        <w:t>0268</w:t>
      </w:r>
    </w:p>
    <w:p w14:paraId="5E3B6557" w14:textId="77777777" w:rsidR="000F5191" w:rsidRPr="000F5191" w:rsidRDefault="000F5191" w:rsidP="00BD21BC">
      <w:pPr>
        <w:pStyle w:val="Title"/>
        <w:tabs>
          <w:tab w:val="left" w:pos="709"/>
          <w:tab w:val="right" w:pos="9639"/>
        </w:tabs>
        <w:wordWrap w:val="0"/>
        <w:spacing w:before="0" w:after="0"/>
        <w:ind w:right="600"/>
        <w:jc w:val="both"/>
        <w:outlineLvl w:val="9"/>
        <w:rPr>
          <w:rFonts w:eastAsia="MS Mincho" w:cs="Arial"/>
          <w:kern w:val="0"/>
          <w:sz w:val="24"/>
          <w:lang w:val="sv-SE" w:eastAsia="en-US"/>
        </w:rPr>
      </w:pPr>
      <w:r w:rsidRPr="000F5191">
        <w:rPr>
          <w:rFonts w:eastAsia="MS Mincho" w:cs="Arial"/>
          <w:kern w:val="0"/>
          <w:sz w:val="24"/>
          <w:lang w:val="sv-SE" w:eastAsia="en-US"/>
        </w:rPr>
        <w:t>15 - 19 Feb 2016</w:t>
      </w:r>
    </w:p>
    <w:p w14:paraId="5C202661" w14:textId="6A82E4C4" w:rsidR="00BD21BC" w:rsidRDefault="00A71047"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 xml:space="preserve">St. Julian, </w:t>
      </w:r>
      <w:r w:rsidR="000F5191" w:rsidRPr="000F5191">
        <w:rPr>
          <w:rFonts w:eastAsia="MS Mincho" w:cs="Arial"/>
          <w:kern w:val="0"/>
          <w:sz w:val="24"/>
          <w:lang w:val="en-US" w:eastAsia="en-US"/>
        </w:rPr>
        <w:t>Malta</w:t>
      </w:r>
    </w:p>
    <w:p w14:paraId="3A8F18F5" w14:textId="77777777" w:rsidR="00A71047" w:rsidRPr="00BD21BC" w:rsidRDefault="00A71047"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p>
    <w:p w14:paraId="7267C242" w14:textId="11F5B2DA"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t>Ericsson</w:t>
      </w:r>
    </w:p>
    <w:p w14:paraId="11945E2F" w14:textId="54B1DC6A"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D40070" w:rsidRPr="00414AD0">
        <w:rPr>
          <w:rFonts w:cs="Arial"/>
          <w:b/>
          <w:sz w:val="24"/>
          <w:lang w:val="en-US" w:eastAsia="ja-JP"/>
        </w:rPr>
        <w:t>NB-IoT</w:t>
      </w:r>
      <w:r w:rsidRPr="00414AD0">
        <w:rPr>
          <w:rFonts w:cs="Arial"/>
          <w:b/>
          <w:sz w:val="24"/>
          <w:lang w:val="en-US" w:eastAsia="ja-JP"/>
        </w:rPr>
        <w:t xml:space="preserve"> – </w:t>
      </w:r>
      <w:r w:rsidR="00414AD0" w:rsidRPr="00414AD0">
        <w:rPr>
          <w:rFonts w:cs="Arial"/>
          <w:b/>
          <w:sz w:val="24"/>
          <w:lang w:val="en-US" w:eastAsia="ja-JP"/>
        </w:rPr>
        <w:t>Indication of deployment mode</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4D3DB8A5" w:rsidR="00A675B4" w:rsidRPr="00D40070" w:rsidRDefault="00BD21BC" w:rsidP="00BD21BC">
      <w:pPr>
        <w:keepNext/>
        <w:tabs>
          <w:tab w:val="left" w:pos="2552"/>
        </w:tabs>
        <w:rPr>
          <w:lang w:val="en-US"/>
        </w:rPr>
      </w:pPr>
      <w:r w:rsidRPr="00D40070">
        <w:rPr>
          <w:rFonts w:cs="Arial"/>
          <w:b/>
          <w:sz w:val="24"/>
          <w:lang w:val="en-US"/>
        </w:rPr>
        <w:t xml:space="preserve">Agenda Item:         </w:t>
      </w:r>
      <w:r w:rsidRPr="00D40070">
        <w:rPr>
          <w:rFonts w:cs="Arial"/>
          <w:b/>
          <w:sz w:val="24"/>
          <w:lang w:val="en-US"/>
        </w:rPr>
        <w:tab/>
      </w:r>
      <w:r w:rsidR="000F5191" w:rsidRPr="000F5191">
        <w:rPr>
          <w:rFonts w:cs="Arial"/>
          <w:b/>
          <w:sz w:val="24"/>
          <w:lang w:val="en-US"/>
        </w:rPr>
        <w:t>7.2.1.1.4</w:t>
      </w:r>
      <w:r w:rsidRPr="00D40070">
        <w:rPr>
          <w:rFonts w:cs="Arial"/>
          <w:b/>
          <w:sz w:val="24"/>
          <w:lang w:val="en-US"/>
        </w:rPr>
        <w:tab/>
      </w:r>
      <w:r w:rsidR="00D13E68" w:rsidRPr="00D40070">
        <w:rPr>
          <w:lang w:val="en-US"/>
        </w:rPr>
        <w:tab/>
      </w:r>
    </w:p>
    <w:p w14:paraId="577D267A" w14:textId="77777777" w:rsidR="00683F57" w:rsidRPr="003A6896" w:rsidRDefault="00683F57" w:rsidP="00683F57">
      <w:pPr>
        <w:pStyle w:val="Heading1"/>
      </w:pPr>
      <w:bookmarkStart w:id="1" w:name="_Ref409106980"/>
      <w:r w:rsidRPr="00763114">
        <w:t>Introduction</w:t>
      </w:r>
      <w:bookmarkEnd w:id="1"/>
    </w:p>
    <w:p w14:paraId="577D267B" w14:textId="7C25B910" w:rsidR="00683F57" w:rsidRPr="00763114" w:rsidRDefault="00683F57" w:rsidP="00683F57">
      <w:pPr>
        <w:pStyle w:val="BodyText"/>
      </w:pPr>
      <w:r w:rsidRPr="00763114">
        <w:t>At GERAN#62</w:t>
      </w:r>
      <w:r w:rsidR="00585266">
        <w:t>,</w:t>
      </w:r>
      <w:r w:rsidRPr="00763114">
        <w:t xml:space="preserve"> a new feasibility study named </w:t>
      </w:r>
      <w:r w:rsidRPr="00763114">
        <w:rPr>
          <w:i/>
        </w:rPr>
        <w:t>Cellular System Support for Ultra Low Complexity and Low Throughput Internet of Things</w:t>
      </w:r>
      <w:r w:rsidRPr="0000470B">
        <w:t xml:space="preserve"> (WI code: </w:t>
      </w:r>
      <w:r w:rsidRPr="00437704">
        <w:t>FS_IoT_LC)</w:t>
      </w:r>
      <w:r w:rsidR="008E1A2F">
        <w:t xml:space="preserve">  was approved, see </w:t>
      </w:r>
      <w:r w:rsidR="008E1A2F">
        <w:fldChar w:fldCharType="begin"/>
      </w:r>
      <w:r w:rsidR="008E1A2F">
        <w:instrText xml:space="preserve"> REF _Ref403069021 \r \h </w:instrText>
      </w:r>
      <w:r w:rsidR="008E1A2F">
        <w:fldChar w:fldCharType="separate"/>
      </w:r>
      <w:r w:rsidR="00FF0ACE">
        <w:t>[1]</w:t>
      </w:r>
      <w:r w:rsidR="008E1A2F">
        <w:fldChar w:fldCharType="end"/>
      </w:r>
      <w:r w:rsidRPr="00763114">
        <w:t>.</w:t>
      </w:r>
      <w:r w:rsidR="00643090">
        <w:t xml:space="preserve"> At GERAN#67, the FS_IoT_LC study item was completed and the TR 45.820 v2.1.0 </w:t>
      </w:r>
      <w:r w:rsidR="008E1A2F">
        <w:rPr>
          <w:color w:val="000000"/>
        </w:rPr>
        <w:fldChar w:fldCharType="begin"/>
      </w:r>
      <w:r w:rsidR="008E1A2F">
        <w:instrText xml:space="preserve"> REF _Ref439955756 \r \h </w:instrText>
      </w:r>
      <w:r w:rsidR="008E1A2F">
        <w:rPr>
          <w:color w:val="000000"/>
        </w:rPr>
      </w:r>
      <w:r w:rsidR="008E1A2F">
        <w:rPr>
          <w:color w:val="000000"/>
        </w:rPr>
        <w:fldChar w:fldCharType="separate"/>
      </w:r>
      <w:r w:rsidR="00FF0ACE">
        <w:t>[4]</w:t>
      </w:r>
      <w:r w:rsidR="008E1A2F">
        <w:rPr>
          <w:color w:val="000000"/>
        </w:rPr>
        <w:fldChar w:fldCharType="end"/>
      </w:r>
      <w:r w:rsidR="00643090">
        <w:rPr>
          <w:color w:val="000000"/>
        </w:rPr>
        <w:t xml:space="preserve"> </w:t>
      </w:r>
      <w:r w:rsidR="00643090">
        <w:t>approved. Among the candidates include</w:t>
      </w:r>
      <w:r w:rsidR="00004CF3">
        <w:t>d</w:t>
      </w:r>
      <w:r w:rsidR="00643090">
        <w:t xml:space="preserve"> in the TR </w:t>
      </w:r>
      <w:r w:rsidR="00CF3F95">
        <w:t>was</w:t>
      </w:r>
      <w:r w:rsidR="00643090">
        <w:t xml:space="preserve"> the NB-LTE candidate solution.</w:t>
      </w:r>
    </w:p>
    <w:p w14:paraId="012F951C" w14:textId="4E398ECD" w:rsidR="006F22A3" w:rsidRPr="0013097E" w:rsidRDefault="0060698E" w:rsidP="00683F57">
      <w:pPr>
        <w:pStyle w:val="BodyText"/>
      </w:pPr>
      <w:r w:rsidRPr="0013097E">
        <w:t>At RAN#70, the narrow band IoT (NB-IoT) wor</w:t>
      </w:r>
      <w:r w:rsidR="00E71EB5">
        <w:t xml:space="preserve">k item </w:t>
      </w:r>
      <w:r w:rsidR="00CF3F95">
        <w:t>was</w:t>
      </w:r>
      <w:r w:rsidR="00E71EB5">
        <w:t xml:space="preserve"> revised and approved. Three different operation modes, i.e., standalone, guard-band, and in-band, are supported. Moreover,</w:t>
      </w:r>
      <w:r w:rsidRPr="0013097E">
        <w:t xml:space="preserve"> a unified downlink design with 15 kHz sub-carrier spacing for all three operation modes is defined. For the UL, both single tone and multi-tone operations can be supported</w:t>
      </w:r>
      <w:r w:rsidR="008E1A2F">
        <w:t xml:space="preserve"> </w:t>
      </w:r>
      <w:r w:rsidR="0052075D">
        <w:fldChar w:fldCharType="begin"/>
      </w:r>
      <w:r w:rsidR="0052075D">
        <w:instrText xml:space="preserve"> REF _Ref439955950 \r \h </w:instrText>
      </w:r>
      <w:r w:rsidR="0052075D">
        <w:fldChar w:fldCharType="separate"/>
      </w:r>
      <w:r w:rsidR="00FF0ACE">
        <w:t>[5]</w:t>
      </w:r>
      <w:r w:rsidR="0052075D">
        <w:fldChar w:fldCharType="end"/>
      </w:r>
      <w:r w:rsidR="0052075D">
        <w:t>.</w:t>
      </w:r>
    </w:p>
    <w:p w14:paraId="64B4D2C4" w14:textId="08C04A3A" w:rsidR="00C17AE6" w:rsidRDefault="00C17AE6" w:rsidP="00683F57">
      <w:pPr>
        <w:pStyle w:val="BodyText"/>
        <w:rPr>
          <w:color w:val="000000"/>
        </w:rPr>
      </w:pPr>
      <w:r w:rsidRPr="00C17AE6">
        <w:rPr>
          <w:color w:val="000000"/>
        </w:rPr>
        <w:t>The operation modes of NB-IoT systems can be either indicated during the initial cell search, i.e., by using NB-PSS and/or NB-SSS, or using the master information block (MIB) carried by the PBCH. In this contribution, we compare the possible methods that can be used to indicate the operation modes.</w:t>
      </w:r>
    </w:p>
    <w:p w14:paraId="640B594B" w14:textId="5C73672B" w:rsidR="00C17AE6" w:rsidRDefault="00C17AE6" w:rsidP="00F00A2C">
      <w:pPr>
        <w:pStyle w:val="Heading1"/>
      </w:pPr>
      <w:r>
        <w:t>General principles</w:t>
      </w:r>
    </w:p>
    <w:p w14:paraId="226D76CD" w14:textId="7FF002A6" w:rsidR="00C17AE6" w:rsidRDefault="00C17AE6" w:rsidP="00C17AE6">
      <w:r>
        <w:t xml:space="preserve">As discussed </w:t>
      </w:r>
      <w:r w:rsidR="006F24AE">
        <w:t xml:space="preserve">in </w:t>
      </w:r>
      <w:r w:rsidR="006F24AE">
        <w:fldChar w:fldCharType="begin"/>
      </w:r>
      <w:r w:rsidR="006F24AE">
        <w:instrText xml:space="preserve"> REF _Ref439955786 \r \h </w:instrText>
      </w:r>
      <w:r w:rsidR="006F24AE">
        <w:fldChar w:fldCharType="separate"/>
      </w:r>
      <w:r w:rsidR="00FF0ACE">
        <w:t>[2]</w:t>
      </w:r>
      <w:r w:rsidR="006F24AE">
        <w:fldChar w:fldCharType="end"/>
      </w:r>
      <w:r>
        <w:t xml:space="preserve">, if 100 kHz channel raster is used, for the in-band and guard-band operations, there is a minimum of +/- 2.5 kHz or +/-7.5 kHz frequency </w:t>
      </w:r>
      <w:r w:rsidR="00945754">
        <w:t xml:space="preserve">offset between the NB-IoT </w:t>
      </w:r>
      <w:r>
        <w:t xml:space="preserve">carrier frequency and the 100 kHz grid. </w:t>
      </w:r>
      <w:r w:rsidR="00945754">
        <w:t>These offset</w:t>
      </w:r>
      <w:r w:rsidR="00FD7B1F">
        <w:t>s</w:t>
      </w:r>
      <w:r w:rsidR="00945754">
        <w:t xml:space="preserve"> can be included as additional carrier frequency offset (CFO), and handled by the UE </w:t>
      </w:r>
      <w:r w:rsidR="00CF3F95">
        <w:t>during</w:t>
      </w:r>
      <w:r w:rsidR="00945754">
        <w:t xml:space="preserve"> the initial cell search phase. However, there are concerns that such offset can cause performance degradations.</w:t>
      </w:r>
    </w:p>
    <w:p w14:paraId="042E2889" w14:textId="692D4A58" w:rsidR="00954F57" w:rsidRDefault="00954F57" w:rsidP="00C17AE6">
      <w:r>
        <w:t>To be more specific,</w:t>
      </w:r>
      <w:r w:rsidRPr="00954F57">
        <w:t xml:space="preserve"> the +/- 2.5 kHz or +/- 7.5 kHz frequency offset caused by the 100 kHz channel raster may introduce sampling frequency offset (SFO) overcompensation. </w:t>
      </w:r>
      <w:r>
        <w:t>I</w:t>
      </w:r>
      <w:r w:rsidRPr="00954F57">
        <w:t xml:space="preserve">f we assume a carrier frequency of 900 MHz, the sampling error would be in the order of 1 sample per 120,000 samples for the worst case. Therefore, if we assume a sampling frequency of 240 kHz, the sampling error would be 2 samples per second, and if we assume a sampling frequency of 1.92 MHz, the sampling error would be 16 samples per second. </w:t>
      </w:r>
      <w:r>
        <w:t xml:space="preserve">In the point of view of the sourcing company, </w:t>
      </w:r>
      <w:r w:rsidR="007C69B8">
        <w:t xml:space="preserve">if proper receiver algorithms are used, </w:t>
      </w:r>
      <w:r>
        <w:t>this might not necessar</w:t>
      </w:r>
      <w:r w:rsidR="00FD7B1F">
        <w:t>ily</w:t>
      </w:r>
      <w:r>
        <w:t xml:space="preserve"> cause significant problem for the PBCH decoding, where the operation mode of NB-IoT systems can be indicated. Nevertheless, evaluations should be performed regarding this issue before drawing any conclusions. </w:t>
      </w:r>
    </w:p>
    <w:p w14:paraId="079F3CA3" w14:textId="3368DB1D" w:rsidR="00945754" w:rsidRDefault="00945754" w:rsidP="00C17AE6">
      <w:r>
        <w:t>It should be noticed that these offset</w:t>
      </w:r>
      <w:r w:rsidR="0078299A">
        <w:t>s</w:t>
      </w:r>
      <w:r>
        <w:t xml:space="preserve"> are only problems for the very initial cell search when the NB-IoT devices are power</w:t>
      </w:r>
      <w:r w:rsidR="00CF3F95">
        <w:t>ed</w:t>
      </w:r>
      <w:r>
        <w:t xml:space="preserve"> on for the</w:t>
      </w:r>
      <w:r w:rsidR="00CF3F95">
        <w:t xml:space="preserve"> </w:t>
      </w:r>
      <w:r>
        <w:t xml:space="preserve">first time. After the NB-IoT devices </w:t>
      </w:r>
      <w:r w:rsidR="00CF3F95">
        <w:t xml:space="preserve">become </w:t>
      </w:r>
      <w:r>
        <w:t>aware of the operation mode, these offset</w:t>
      </w:r>
      <w:r w:rsidR="00CF3F95">
        <w:t>s</w:t>
      </w:r>
      <w:r>
        <w:t xml:space="preserve"> can be either signalled or estimated by the NB-IoT devices. Therefore, during the non-initial cell search or cell re-confirmation, these offsets should </w:t>
      </w:r>
      <w:r w:rsidR="006A51D2">
        <w:t>have been</w:t>
      </w:r>
      <w:r>
        <w:t xml:space="preserve"> compensated by the NB-IoT devices. In the really rare case that the network is configured into another operation mode</w:t>
      </w:r>
      <w:r w:rsidR="00B51AD3">
        <w:t>, the</w:t>
      </w:r>
      <w:r>
        <w:t xml:space="preserve"> NB-IoT devices may need to </w:t>
      </w:r>
      <w:r w:rsidR="00B51AD3">
        <w:t xml:space="preserve">perform the initial cell search procedure again. </w:t>
      </w:r>
    </w:p>
    <w:p w14:paraId="7773728C" w14:textId="1555181A" w:rsidR="00034C54" w:rsidRDefault="006F24AE" w:rsidP="00C17AE6">
      <w:r>
        <w:t xml:space="preserve">It is proposed in </w:t>
      </w:r>
      <w:r>
        <w:fldChar w:fldCharType="begin"/>
      </w:r>
      <w:r>
        <w:instrText xml:space="preserve"> REF _Ref439955801 \r \h </w:instrText>
      </w:r>
      <w:r>
        <w:fldChar w:fldCharType="separate"/>
      </w:r>
      <w:r w:rsidR="00FF0ACE">
        <w:t>[3]</w:t>
      </w:r>
      <w:r>
        <w:fldChar w:fldCharType="end"/>
      </w:r>
      <w:r w:rsidR="00034C54">
        <w:t xml:space="preserve"> that NB-SSS can be used to indicate the operation mode. In the email discussions, using MIB carried by PBCH to indicate the operation mode is another preferred solution, as well as using different densit</w:t>
      </w:r>
      <w:r w:rsidR="0078299A">
        <w:t>ies</w:t>
      </w:r>
      <w:r w:rsidR="00034C54">
        <w:t xml:space="preserve"> of NB-PSS and/or NB-SSS to indicate operation mode. </w:t>
      </w:r>
    </w:p>
    <w:p w14:paraId="4B067E1E" w14:textId="7C8A667F" w:rsidR="00034C54" w:rsidRDefault="00034C54" w:rsidP="00C17AE6">
      <w:r>
        <w:t xml:space="preserve">In order to understand the pros and cons of the different operation mode indication methods, in this contribution we outline some comparisons among the possible solutions. </w:t>
      </w:r>
    </w:p>
    <w:p w14:paraId="6E2F1126" w14:textId="29B2897F" w:rsidR="00B51AD3" w:rsidRDefault="00B51AD3" w:rsidP="00C17AE6">
      <w:pPr>
        <w:rPr>
          <w:rFonts w:ascii="Times New Roman" w:hAnsi="Times New Roman"/>
          <w:i/>
        </w:rPr>
      </w:pPr>
      <w:r w:rsidRPr="00034C54">
        <w:rPr>
          <w:rFonts w:ascii="Times New Roman" w:hAnsi="Times New Roman"/>
          <w:b/>
          <w:i/>
        </w:rPr>
        <w:t>Observation 1</w:t>
      </w:r>
      <w:r w:rsidRPr="00B51AD3">
        <w:rPr>
          <w:rFonts w:ascii="Times New Roman" w:hAnsi="Times New Roman"/>
          <w:i/>
        </w:rPr>
        <w:t xml:space="preserve">: The frequency offset caused by channel raster </w:t>
      </w:r>
      <w:r>
        <w:rPr>
          <w:rFonts w:ascii="Times New Roman" w:hAnsi="Times New Roman"/>
          <w:i/>
        </w:rPr>
        <w:t xml:space="preserve">has no impact on non-initial cell search or cell re-confirmation. </w:t>
      </w:r>
    </w:p>
    <w:p w14:paraId="69A4CDBE" w14:textId="79D4DE30" w:rsidR="00945754" w:rsidRPr="00C17AE6" w:rsidRDefault="00B51AD3" w:rsidP="00C17AE6">
      <w:r w:rsidRPr="00034C54">
        <w:rPr>
          <w:rFonts w:ascii="Times New Roman" w:hAnsi="Times New Roman"/>
          <w:b/>
          <w:i/>
        </w:rPr>
        <w:lastRenderedPageBreak/>
        <w:t>Observation 2:</w:t>
      </w:r>
      <w:r w:rsidRPr="00B51AD3">
        <w:rPr>
          <w:rFonts w:ascii="Times New Roman" w:hAnsi="Times New Roman"/>
          <w:i/>
        </w:rPr>
        <w:t xml:space="preserve"> The frequency offset caused by channel raster has no impact on the 10 seconds latency requirement for delivering</w:t>
      </w:r>
      <w:r>
        <w:rPr>
          <w:rFonts w:ascii="Times New Roman" w:hAnsi="Times New Roman"/>
          <w:i/>
        </w:rPr>
        <w:t xml:space="preserve"> exceptional report</w:t>
      </w:r>
      <w:r w:rsidR="00B43DF0">
        <w:rPr>
          <w:rFonts w:ascii="Times New Roman" w:hAnsi="Times New Roman"/>
          <w:i/>
        </w:rPr>
        <w:t xml:space="preserve"> as the latency evaluation is based on the scenario that the NB-IoT devices ha</w:t>
      </w:r>
      <w:r w:rsidR="00B93A63">
        <w:rPr>
          <w:rFonts w:ascii="Times New Roman" w:hAnsi="Times New Roman"/>
          <w:i/>
        </w:rPr>
        <w:t>ve</w:t>
      </w:r>
      <w:r w:rsidR="00B43DF0">
        <w:rPr>
          <w:rFonts w:ascii="Times New Roman" w:hAnsi="Times New Roman"/>
          <w:i/>
        </w:rPr>
        <w:t xml:space="preserve"> already obtained system information</w:t>
      </w:r>
      <w:r>
        <w:rPr>
          <w:rFonts w:ascii="Times New Roman" w:hAnsi="Times New Roman"/>
          <w:i/>
        </w:rPr>
        <w:t>.</w:t>
      </w:r>
    </w:p>
    <w:p w14:paraId="4058AE25" w14:textId="32092535" w:rsidR="002C6DB8" w:rsidRDefault="007821F5" w:rsidP="00F00A2C">
      <w:pPr>
        <w:pStyle w:val="Heading1"/>
      </w:pPr>
      <w:r>
        <w:t xml:space="preserve">Mode indication </w:t>
      </w:r>
      <w:r w:rsidR="00C17AE6">
        <w:t>by using NB-PSS and/or NB-SSS</w:t>
      </w:r>
    </w:p>
    <w:p w14:paraId="6B9282FE" w14:textId="4570C83C" w:rsidR="00034C54" w:rsidRDefault="00186084" w:rsidP="00186084">
      <w:pPr>
        <w:pStyle w:val="Heading2"/>
      </w:pPr>
      <w:r>
        <w:t>Using different NB-PSS and/or density</w:t>
      </w:r>
    </w:p>
    <w:p w14:paraId="116777E1" w14:textId="6DC3565B" w:rsidR="00C17AE6" w:rsidRDefault="006D1803" w:rsidP="00C17AE6">
      <w:r>
        <w:t xml:space="preserve">It is proposed in </w:t>
      </w:r>
      <w:r>
        <w:fldChar w:fldCharType="begin"/>
      </w:r>
      <w:r>
        <w:instrText xml:space="preserve"> REF _Ref434409027 \r \h </w:instrText>
      </w:r>
      <w:r>
        <w:fldChar w:fldCharType="separate"/>
      </w:r>
      <w:r w:rsidR="00FF0ACE">
        <w:t>[7]</w:t>
      </w:r>
      <w:r>
        <w:fldChar w:fldCharType="end"/>
      </w:r>
      <w:r w:rsidR="00C17AE6">
        <w:t xml:space="preserve"> that </w:t>
      </w:r>
      <w:r w:rsidR="00186084">
        <w:t xml:space="preserve">for </w:t>
      </w:r>
      <w:r w:rsidR="006A51D2">
        <w:t xml:space="preserve">certain </w:t>
      </w:r>
      <w:r w:rsidR="00186084">
        <w:t xml:space="preserve">in-band and guard-band operations, </w:t>
      </w:r>
      <w:r w:rsidR="00CF4B43">
        <w:t xml:space="preserve">a </w:t>
      </w:r>
      <w:r w:rsidR="00186084">
        <w:t>higher density of the NB-PSS is used to improve the search cell performance due to lower transmit power compared to the standalone operation. Therefore, if the NB-IoT devices detect denser NB-PSS, it can assume the system is deployed in the in-band and guard-band.</w:t>
      </w:r>
    </w:p>
    <w:p w14:paraId="6FCBE3B1" w14:textId="4C776A9B" w:rsidR="00186084" w:rsidRDefault="00B36E05" w:rsidP="00C17AE6">
      <w:r>
        <w:t>However, the drawback of this method is that for NB-IoT devices in-between normal and extreme coverage, they may obtain synchronization to the network by using both hypotheses. Therefore, they may not correctly detect the operation modes. Moreover</w:t>
      </w:r>
      <w:r w:rsidR="00186084">
        <w:t>, the problem by using this method is that it cannot indicate all possible frequency</w:t>
      </w:r>
      <w:r w:rsidR="00D922F4">
        <w:t xml:space="preserve"> offset</w:t>
      </w:r>
      <w:r w:rsidR="00186084">
        <w:t xml:space="preserve"> values, i.e., +/- 2.5 kHz and +/- 7.5 kHz. </w:t>
      </w:r>
      <w:r w:rsidR="00DB41AF">
        <w:t>Hence</w:t>
      </w:r>
      <w:r w:rsidR="00186084">
        <w:t xml:space="preserve">, </w:t>
      </w:r>
      <w:r w:rsidR="00DE2D75">
        <w:t xml:space="preserve">if it is deemed necessary, </w:t>
      </w:r>
      <w:r w:rsidR="00186084">
        <w:t>the NB-IoT devices still need to hypothesi</w:t>
      </w:r>
      <w:r w:rsidR="00F12B1C">
        <w:t>ze</w:t>
      </w:r>
      <w:r w:rsidR="00186084">
        <w:t xml:space="preserve"> </w:t>
      </w:r>
      <w:r w:rsidR="00DE2D75">
        <w:t>the frequency offset for PBCH decoding. Another problem is that if in later release</w:t>
      </w:r>
      <w:r w:rsidR="001B5997">
        <w:t>s</w:t>
      </w:r>
      <w:r w:rsidR="00DE2D75">
        <w:t xml:space="preserve">, standalone deployment is used in some low power nodes, e.g., pico or femto cells, we may also need to increase the density of NB-PSS to achieve the coverage extension requirement. If this is the case, the NB-IoT devices may get confused, if no additional info is carried out in </w:t>
      </w:r>
      <w:r w:rsidR="00DB41AF">
        <w:t xml:space="preserve">the </w:t>
      </w:r>
      <w:r w:rsidR="00DE2D75">
        <w:t>MIB or SIB</w:t>
      </w:r>
      <w:r w:rsidR="00DB41AF">
        <w:t>s</w:t>
      </w:r>
      <w:r w:rsidR="00DE2D75">
        <w:t xml:space="preserve">. </w:t>
      </w:r>
    </w:p>
    <w:p w14:paraId="230C6868" w14:textId="648B1A29" w:rsidR="00DE2D75" w:rsidRDefault="00DE2D75" w:rsidP="00C17AE6">
      <w:pPr>
        <w:rPr>
          <w:rFonts w:ascii="Times New Roman" w:hAnsi="Times New Roman"/>
          <w:i/>
        </w:rPr>
      </w:pPr>
      <w:r w:rsidRPr="00DE2D75">
        <w:rPr>
          <w:rFonts w:ascii="Times New Roman" w:hAnsi="Times New Roman"/>
          <w:b/>
          <w:i/>
        </w:rPr>
        <w:t>Observation 3:</w:t>
      </w:r>
      <w:r w:rsidRPr="00DE2D75">
        <w:rPr>
          <w:rFonts w:ascii="Times New Roman" w:hAnsi="Times New Roman"/>
          <w:i/>
        </w:rPr>
        <w:t xml:space="preserve"> </w:t>
      </w:r>
      <w:r w:rsidR="002F26FD">
        <w:rPr>
          <w:rFonts w:ascii="Times New Roman" w:hAnsi="Times New Roman"/>
          <w:i/>
        </w:rPr>
        <w:t>U</w:t>
      </w:r>
      <w:r w:rsidRPr="00DE2D75">
        <w:rPr>
          <w:rFonts w:ascii="Times New Roman" w:hAnsi="Times New Roman"/>
          <w:i/>
        </w:rPr>
        <w:t>sing different NB-PSS densit</w:t>
      </w:r>
      <w:r w:rsidR="00D7086A">
        <w:rPr>
          <w:rFonts w:ascii="Times New Roman" w:hAnsi="Times New Roman"/>
          <w:i/>
        </w:rPr>
        <w:t>ies</w:t>
      </w:r>
      <w:r w:rsidRPr="00DE2D75">
        <w:rPr>
          <w:rFonts w:ascii="Times New Roman" w:hAnsi="Times New Roman"/>
          <w:i/>
        </w:rPr>
        <w:t xml:space="preserve"> to indicate operation mode </w:t>
      </w:r>
      <w:r w:rsidR="002F26FD">
        <w:rPr>
          <w:rFonts w:ascii="Times New Roman" w:hAnsi="Times New Roman"/>
          <w:i/>
        </w:rPr>
        <w:t>is</w:t>
      </w:r>
      <w:r w:rsidRPr="00DE2D75">
        <w:rPr>
          <w:rFonts w:ascii="Times New Roman" w:hAnsi="Times New Roman"/>
          <w:i/>
        </w:rPr>
        <w:t xml:space="preserve"> not sufficient to incorporate all the possible offsets caused by the 100 kHz channel raster. </w:t>
      </w:r>
    </w:p>
    <w:p w14:paraId="3CEE0403" w14:textId="3845F8D6" w:rsidR="00DE2D75" w:rsidRDefault="000A2AF1" w:rsidP="00DE2D75">
      <w:pPr>
        <w:pStyle w:val="Heading2"/>
      </w:pPr>
      <w:bookmarkStart w:id="2" w:name="_Ref440051746"/>
      <w:r>
        <w:t>Using NB-SSS to indicate operation modes</w:t>
      </w:r>
      <w:bookmarkEnd w:id="2"/>
    </w:p>
    <w:p w14:paraId="32CB7146" w14:textId="1C419DA5" w:rsidR="000A2AF1" w:rsidRDefault="000A2AF1" w:rsidP="000A2AF1">
      <w:r>
        <w:t>I</w:t>
      </w:r>
      <w:r w:rsidR="00566308">
        <w:t>n</w:t>
      </w:r>
      <w:r w:rsidR="009C6701">
        <w:t xml:space="preserve"> </w:t>
      </w:r>
      <w:r w:rsidR="009C6701">
        <w:fldChar w:fldCharType="begin"/>
      </w:r>
      <w:r w:rsidR="009C6701">
        <w:instrText xml:space="preserve"> REF _Ref439955801 \r \h </w:instrText>
      </w:r>
      <w:r w:rsidR="009C6701">
        <w:fldChar w:fldCharType="separate"/>
      </w:r>
      <w:r w:rsidR="00FF0ACE">
        <w:t>[3]</w:t>
      </w:r>
      <w:r w:rsidR="009C6701">
        <w:fldChar w:fldCharType="end"/>
      </w:r>
      <w:r>
        <w:t xml:space="preserve">, it is suggested to use NB-SSS to indicate the operation modes. However, no detailed solutions were given. </w:t>
      </w:r>
      <w:r w:rsidR="00F12B1C">
        <w:t>T</w:t>
      </w:r>
      <w:r>
        <w:t xml:space="preserve">he NB-SSS can either be a </w:t>
      </w:r>
      <w:r w:rsidR="00F12B1C">
        <w:t xml:space="preserve">single </w:t>
      </w:r>
      <w:r>
        <w:t>sequence</w:t>
      </w:r>
      <w:r w:rsidR="006D1803">
        <w:t xml:space="preserve"> as described in </w:t>
      </w:r>
      <w:r w:rsidR="006D1803">
        <w:fldChar w:fldCharType="begin"/>
      </w:r>
      <w:r w:rsidR="006D1803">
        <w:instrText xml:space="preserve"> REF _Ref434409027 \r \h </w:instrText>
      </w:r>
      <w:r w:rsidR="006D1803">
        <w:fldChar w:fldCharType="separate"/>
      </w:r>
      <w:r w:rsidR="00FF0ACE">
        <w:t>[7]</w:t>
      </w:r>
      <w:r w:rsidR="006D1803">
        <w:fldChar w:fldCharType="end"/>
      </w:r>
      <w:r>
        <w:t xml:space="preserve">, or two sequences as described in </w:t>
      </w:r>
      <w:r w:rsidR="00881E8B">
        <w:fldChar w:fldCharType="begin"/>
      </w:r>
      <w:r w:rsidR="00881E8B">
        <w:instrText xml:space="preserve"> REF _Ref439956407 \r \h </w:instrText>
      </w:r>
      <w:r w:rsidR="00881E8B">
        <w:fldChar w:fldCharType="separate"/>
      </w:r>
      <w:r w:rsidR="00FF0ACE">
        <w:t>[6]</w:t>
      </w:r>
      <w:r w:rsidR="00881E8B">
        <w:fldChar w:fldCharType="end"/>
      </w:r>
      <w:r>
        <w:t xml:space="preserve">.  In both solutions, the NB-SSS </w:t>
      </w:r>
      <w:r w:rsidR="00F12B1C">
        <w:t>is</w:t>
      </w:r>
      <w:r>
        <w:t xml:space="preserve"> used to convey cell ID. </w:t>
      </w:r>
      <w:r w:rsidR="00881E8B">
        <w:t xml:space="preserve">As agreed </w:t>
      </w:r>
      <w:r w:rsidR="00F12B1C">
        <w:t xml:space="preserve">in </w:t>
      </w:r>
      <w:r w:rsidR="00881E8B">
        <w:t xml:space="preserve">a working assumption in </w:t>
      </w:r>
      <w:r w:rsidR="00881E8B" w:rsidRPr="00881E8B">
        <w:t>RAN1#82bis</w:t>
      </w:r>
      <w:r>
        <w:t xml:space="preserve">, 504 </w:t>
      </w:r>
      <w:r w:rsidR="00F12B1C">
        <w:t xml:space="preserve">unique </w:t>
      </w:r>
      <w:r>
        <w:t xml:space="preserve">cell IDs </w:t>
      </w:r>
      <w:r w:rsidR="001B5997">
        <w:t>are</w:t>
      </w:r>
      <w:r>
        <w:t xml:space="preserve"> supported by NB-IoT systems. </w:t>
      </w:r>
    </w:p>
    <w:p w14:paraId="6690EDF4" w14:textId="520D2EB9" w:rsidR="00F14EC5" w:rsidRDefault="000A2AF1" w:rsidP="000A2AF1">
      <w:r>
        <w:t xml:space="preserve">If NB-SSS sequences are also used to indicate the operation modes and the </w:t>
      </w:r>
      <w:r w:rsidRPr="000A2AF1">
        <w:t>offset due to the channel raster</w:t>
      </w:r>
      <w:r>
        <w:t>, it requires that NB-SSS be partitioned into 5 different groups.</w:t>
      </w:r>
      <w:r w:rsidR="000F5191">
        <w:t xml:space="preserve"> </w:t>
      </w:r>
      <w:r w:rsidR="001B5997">
        <w:t xml:space="preserve">Certainly, the </w:t>
      </w:r>
      <w:r w:rsidR="001B5997" w:rsidRPr="00F14EC5">
        <w:t>number of NB-SSS sequences having good cross correlation properties can be increased by using suitable combinations of the roots and cyclic shifts of the Zadoff</w:t>
      </w:r>
      <w:r w:rsidR="001B5997">
        <w:t>-</w:t>
      </w:r>
      <w:r w:rsidR="001B5997" w:rsidRPr="00F14EC5">
        <w:t>Chu sequences.</w:t>
      </w:r>
      <w:r w:rsidR="001B5997">
        <w:t xml:space="preserve"> </w:t>
      </w:r>
      <w:r w:rsidR="000F5191">
        <w:t xml:space="preserve">The draw back here is that using </w:t>
      </w:r>
      <w:r w:rsidR="00D7086A">
        <w:t>higher</w:t>
      </w:r>
      <w:r w:rsidR="000F5191">
        <w:t xml:space="preserve">number of NB-SSS sequences increases the NB-SSS detection complexity. As 504 unique cell IDs are assumed, with 5 </w:t>
      </w:r>
      <w:r w:rsidR="00821EFC">
        <w:t>hypotheses</w:t>
      </w:r>
      <w:r w:rsidR="000F5191">
        <w:t>, it results in test</w:t>
      </w:r>
      <w:r w:rsidR="00D7086A">
        <w:t>ing</w:t>
      </w:r>
      <w:r w:rsidR="000F5191">
        <w:t xml:space="preserve"> 2520 sequences for NB-SSS detection. </w:t>
      </w:r>
    </w:p>
    <w:p w14:paraId="5170B7BE" w14:textId="750D6E2A" w:rsidR="00821EFC" w:rsidRDefault="00F14EC5" w:rsidP="000A2AF1">
      <w:pPr>
        <w:rPr>
          <w:rFonts w:ascii="Times New Roman" w:hAnsi="Times New Roman"/>
          <w:i/>
        </w:rPr>
      </w:pPr>
      <w:r w:rsidRPr="00F14EC5">
        <w:rPr>
          <w:rFonts w:ascii="Times New Roman" w:hAnsi="Times New Roman"/>
          <w:b/>
          <w:i/>
        </w:rPr>
        <w:t>Observation 4</w:t>
      </w:r>
      <w:r>
        <w:t xml:space="preserve">: </w:t>
      </w:r>
      <w:r w:rsidRPr="00F14EC5">
        <w:rPr>
          <w:rFonts w:ascii="Times New Roman" w:hAnsi="Times New Roman"/>
          <w:i/>
        </w:rPr>
        <w:t xml:space="preserve">Using NB-SSS to indicate operation mode is not less complicated than other solutions, </w:t>
      </w:r>
      <w:r w:rsidR="00821EFC">
        <w:rPr>
          <w:rFonts w:ascii="Times New Roman" w:hAnsi="Times New Roman"/>
          <w:i/>
        </w:rPr>
        <w:t xml:space="preserve">as it requires 4 times more sequences to be checked during NB-SSS sequence detection. Moreover, it requires </w:t>
      </w:r>
      <w:r w:rsidR="00244C1E">
        <w:rPr>
          <w:rFonts w:ascii="Times New Roman" w:hAnsi="Times New Roman"/>
          <w:i/>
        </w:rPr>
        <w:t>designing</w:t>
      </w:r>
      <w:r w:rsidR="00821EFC">
        <w:rPr>
          <w:rFonts w:ascii="Times New Roman" w:hAnsi="Times New Roman"/>
          <w:i/>
        </w:rPr>
        <w:t xml:space="preserve"> 4 </w:t>
      </w:r>
      <w:r w:rsidR="008701EC">
        <w:rPr>
          <w:rFonts w:ascii="Times New Roman" w:hAnsi="Times New Roman"/>
          <w:i/>
        </w:rPr>
        <w:t>times</w:t>
      </w:r>
      <w:r w:rsidR="00821EFC">
        <w:rPr>
          <w:rFonts w:ascii="Times New Roman" w:hAnsi="Times New Roman"/>
          <w:i/>
        </w:rPr>
        <w:t xml:space="preserve"> more sequences that can be used for NB-SSS. </w:t>
      </w:r>
    </w:p>
    <w:p w14:paraId="2F1F1EBE" w14:textId="6EF91125" w:rsidR="00F14EC5" w:rsidRDefault="00F14EC5" w:rsidP="00F14EC5">
      <w:pPr>
        <w:pStyle w:val="Heading2"/>
      </w:pPr>
      <w:r>
        <w:t xml:space="preserve">Using different NB-PSS sequences to distinguish </w:t>
      </w:r>
      <w:r w:rsidR="00B163F9">
        <w:t>the operation modes</w:t>
      </w:r>
    </w:p>
    <w:p w14:paraId="57D0EA26" w14:textId="6F291B04" w:rsidR="00B163F9" w:rsidRDefault="00B163F9" w:rsidP="00B163F9">
      <w:r>
        <w:t xml:space="preserve">This seems to be a sensible solution at </w:t>
      </w:r>
      <w:r w:rsidR="00F12B1C">
        <w:t xml:space="preserve">a </w:t>
      </w:r>
      <w:r>
        <w:t xml:space="preserve">first glance. However, as the complexity of detecting NB-PSS sequence is significantly higher than other operations, this solution </w:t>
      </w:r>
      <w:r w:rsidR="00F12B1C">
        <w:t xml:space="preserve">is </w:t>
      </w:r>
      <w:r>
        <w:t>not preferred. In addition, if the channel raster offset is not indicated by the NB-PSS, the NB-IoT devices still need to hypothesi</w:t>
      </w:r>
      <w:r w:rsidR="00F12B1C">
        <w:t>ze</w:t>
      </w:r>
      <w:r>
        <w:t xml:space="preserve"> this during the NB-SSS detection or PBCH decoding. </w:t>
      </w:r>
    </w:p>
    <w:p w14:paraId="112FB9D6" w14:textId="44A3A9A9" w:rsidR="00B163F9" w:rsidRDefault="00B163F9" w:rsidP="00B163F9">
      <w:pPr>
        <w:rPr>
          <w:rFonts w:ascii="Times New Roman" w:hAnsi="Times New Roman"/>
          <w:i/>
        </w:rPr>
      </w:pPr>
      <w:r w:rsidRPr="00B163F9">
        <w:rPr>
          <w:rFonts w:ascii="Times New Roman" w:hAnsi="Times New Roman"/>
          <w:b/>
          <w:i/>
        </w:rPr>
        <w:t>Observation 5</w:t>
      </w:r>
      <w:r w:rsidR="00FE68EC">
        <w:rPr>
          <w:rFonts w:ascii="Times New Roman" w:hAnsi="Times New Roman"/>
          <w:i/>
        </w:rPr>
        <w:t>: The use of different NB-PSS sequences to distinguish the operation modes</w:t>
      </w:r>
      <w:r w:rsidRPr="00B163F9">
        <w:rPr>
          <w:rFonts w:ascii="Times New Roman" w:hAnsi="Times New Roman"/>
          <w:i/>
        </w:rPr>
        <w:t xml:space="preserve"> is not a preferred solution as the detection of NB-PSS contributes to </w:t>
      </w:r>
      <w:r w:rsidR="00E44315">
        <w:rPr>
          <w:rFonts w:ascii="Times New Roman" w:hAnsi="Times New Roman"/>
          <w:i/>
        </w:rPr>
        <w:t xml:space="preserve">the </w:t>
      </w:r>
      <w:r>
        <w:rPr>
          <w:rFonts w:ascii="Times New Roman" w:hAnsi="Times New Roman"/>
          <w:i/>
        </w:rPr>
        <w:t xml:space="preserve">most significant part of device complexity. </w:t>
      </w:r>
    </w:p>
    <w:p w14:paraId="7DA83D51" w14:textId="77777777" w:rsidR="00B163F9" w:rsidRPr="00B163F9" w:rsidRDefault="00B163F9" w:rsidP="00B163F9">
      <w:pPr>
        <w:rPr>
          <w:rFonts w:ascii="Times New Roman" w:hAnsi="Times New Roman"/>
          <w:i/>
        </w:rPr>
      </w:pPr>
    </w:p>
    <w:p w14:paraId="48DA4FD0" w14:textId="1B6228B5" w:rsidR="000A2AF1" w:rsidRDefault="00B163F9" w:rsidP="00B163F9">
      <w:pPr>
        <w:pStyle w:val="Heading2"/>
      </w:pPr>
      <w:r>
        <w:t>Using NB-PSS and</w:t>
      </w:r>
      <w:r w:rsidR="00FE68EC">
        <w:t>/or</w:t>
      </w:r>
      <w:r>
        <w:t xml:space="preserve"> NB-SSS </w:t>
      </w:r>
      <w:r w:rsidR="00C85FD2">
        <w:t xml:space="preserve">positions </w:t>
      </w:r>
      <w:r>
        <w:t>to distinguish the operation modes and channel raster offset</w:t>
      </w:r>
    </w:p>
    <w:p w14:paraId="5C311F84" w14:textId="6A328A17" w:rsidR="00B163F9" w:rsidRPr="00B163F9" w:rsidRDefault="00C85FD2" w:rsidP="00B163F9">
      <w:r>
        <w:t xml:space="preserve">Another solution is to </w:t>
      </w:r>
      <w:r w:rsidR="00F12B1C">
        <w:t xml:space="preserve">use </w:t>
      </w:r>
      <w:r>
        <w:t>the positions of NB-PSS and/or NB-SSS. For example, the positions of the NB-</w:t>
      </w:r>
      <w:r w:rsidR="00F12B1C">
        <w:t>S</w:t>
      </w:r>
      <w:r>
        <w:t xml:space="preserve">SS can be used to distinguish the operation modes and the offset of the channel raster is indicated by the </w:t>
      </w:r>
      <w:r>
        <w:lastRenderedPageBreak/>
        <w:t>positions of the NB-</w:t>
      </w:r>
      <w:r w:rsidR="00F12B1C">
        <w:t>P</w:t>
      </w:r>
      <w:r>
        <w:t xml:space="preserve">SS, or vice versa. </w:t>
      </w:r>
      <w:r w:rsidR="000B0E81">
        <w:t xml:space="preserve">This can be a preferred solution, if we identify the necessity of indicating the channel raster </w:t>
      </w:r>
      <w:r w:rsidR="00F12B1C">
        <w:t>offset during the synchronization phase</w:t>
      </w:r>
      <w:r w:rsidR="000B0E81">
        <w:t xml:space="preserve">. </w:t>
      </w:r>
    </w:p>
    <w:p w14:paraId="49B50B7D" w14:textId="055A6F59" w:rsidR="00D85A41" w:rsidRPr="000B0E81" w:rsidRDefault="000B0E81" w:rsidP="00D039A5">
      <w:pPr>
        <w:rPr>
          <w:rFonts w:ascii="Times New Roman" w:hAnsi="Times New Roman"/>
          <w:i/>
        </w:rPr>
      </w:pPr>
      <w:r w:rsidRPr="000B0E81">
        <w:rPr>
          <w:rFonts w:ascii="Times New Roman" w:hAnsi="Times New Roman"/>
          <w:b/>
          <w:i/>
        </w:rPr>
        <w:t xml:space="preserve">Observation 6: </w:t>
      </w:r>
      <w:r w:rsidR="00FE68EC" w:rsidRPr="00FE68EC">
        <w:rPr>
          <w:rFonts w:ascii="Times New Roman" w:hAnsi="Times New Roman"/>
          <w:i/>
        </w:rPr>
        <w:t xml:space="preserve">If we identify the necessity of indicating the channel raster offset </w:t>
      </w:r>
      <w:r w:rsidR="00FE68EC">
        <w:rPr>
          <w:rFonts w:ascii="Times New Roman" w:hAnsi="Times New Roman"/>
          <w:i/>
        </w:rPr>
        <w:t>during the synchronization phase, t</w:t>
      </w:r>
      <w:r w:rsidR="00FE68EC" w:rsidRPr="00FE68EC">
        <w:rPr>
          <w:rFonts w:ascii="Times New Roman" w:hAnsi="Times New Roman"/>
          <w:i/>
        </w:rPr>
        <w:t xml:space="preserve">he </w:t>
      </w:r>
      <w:r w:rsidR="00FE68EC">
        <w:rPr>
          <w:rFonts w:ascii="Times New Roman" w:hAnsi="Times New Roman"/>
          <w:i/>
        </w:rPr>
        <w:t xml:space="preserve">use of </w:t>
      </w:r>
      <w:r w:rsidR="00FE68EC" w:rsidRPr="00FE68EC">
        <w:rPr>
          <w:rFonts w:ascii="Times New Roman" w:hAnsi="Times New Roman"/>
          <w:i/>
        </w:rPr>
        <w:t>NB-PSS and</w:t>
      </w:r>
      <w:r w:rsidR="00FE68EC">
        <w:rPr>
          <w:rFonts w:ascii="Times New Roman" w:hAnsi="Times New Roman"/>
          <w:i/>
        </w:rPr>
        <w:t>/or</w:t>
      </w:r>
      <w:r w:rsidR="00FE68EC" w:rsidRPr="00FE68EC">
        <w:rPr>
          <w:rFonts w:ascii="Times New Roman" w:hAnsi="Times New Roman"/>
          <w:i/>
        </w:rPr>
        <w:t xml:space="preserve"> NB-SSS positions to distinguish the operation modes and channel raster offset</w:t>
      </w:r>
      <w:r w:rsidR="00FE68EC">
        <w:rPr>
          <w:rFonts w:ascii="Times New Roman" w:hAnsi="Times New Roman"/>
          <w:i/>
        </w:rPr>
        <w:t>s</w:t>
      </w:r>
      <w:r w:rsidRPr="000B0E81">
        <w:rPr>
          <w:rFonts w:ascii="Times New Roman" w:hAnsi="Times New Roman"/>
          <w:i/>
        </w:rPr>
        <w:t xml:space="preserve"> is a preferred solution </w:t>
      </w:r>
      <w:r w:rsidR="000001A6">
        <w:rPr>
          <w:rFonts w:ascii="Times New Roman" w:hAnsi="Times New Roman"/>
          <w:i/>
        </w:rPr>
        <w:t>because it comes at negligible cost to device complexity during</w:t>
      </w:r>
      <w:r w:rsidRPr="000B0E81">
        <w:rPr>
          <w:rFonts w:ascii="Times New Roman" w:hAnsi="Times New Roman"/>
          <w:i/>
        </w:rPr>
        <w:t xml:space="preserve"> the detection of NB-PSS.</w:t>
      </w:r>
    </w:p>
    <w:p w14:paraId="1CFDD07E" w14:textId="77777777" w:rsidR="00C85FD2" w:rsidRDefault="00C85FD2" w:rsidP="00D039A5"/>
    <w:p w14:paraId="2AB5681C" w14:textId="6C94C4BD" w:rsidR="00C17AE6" w:rsidRDefault="00C17AE6" w:rsidP="00C17AE6">
      <w:pPr>
        <w:pStyle w:val="Heading1"/>
      </w:pPr>
      <w:r>
        <w:t>Mode indication by using MIB</w:t>
      </w:r>
    </w:p>
    <w:p w14:paraId="1DA53D6C" w14:textId="6F614917" w:rsidR="00462517" w:rsidRDefault="00954F57" w:rsidP="009E7866">
      <w:r w:rsidRPr="00954F57">
        <w:t>Another preferred solution is to use the MIB to indicate the operation mode.</w:t>
      </w:r>
      <w:r w:rsidR="00D12D63">
        <w:t xml:space="preserve"> </w:t>
      </w:r>
      <w:r w:rsidR="00335E3B">
        <w:t xml:space="preserve">As the </w:t>
      </w:r>
      <w:r w:rsidR="00821EFC">
        <w:t>NB-</w:t>
      </w:r>
      <w:r w:rsidR="00335E3B">
        <w:t xml:space="preserve">PBCH decoding is after initial cell search, NB-IoT devices have already obtained time and frequency synchronization to the network, it knows the position of the </w:t>
      </w:r>
      <w:r w:rsidR="00821EFC">
        <w:t>NB-</w:t>
      </w:r>
      <w:r w:rsidR="00335E3B">
        <w:t xml:space="preserve">PBCH. Furthermore, as the NB-IoT devices only decode the </w:t>
      </w:r>
      <w:r w:rsidR="00821EFC">
        <w:t>NB-</w:t>
      </w:r>
      <w:r w:rsidR="00335E3B">
        <w:t xml:space="preserve">PBCH, </w:t>
      </w:r>
      <w:r w:rsidR="00335E3B" w:rsidRPr="00335E3B">
        <w:t xml:space="preserve">the memory </w:t>
      </w:r>
      <w:r w:rsidR="00335E3B">
        <w:t xml:space="preserve">and processing power </w:t>
      </w:r>
      <w:r w:rsidR="00335E3B" w:rsidRPr="00335E3B">
        <w:t xml:space="preserve">required for </w:t>
      </w:r>
      <w:r w:rsidR="00821EFC">
        <w:t>NB-</w:t>
      </w:r>
      <w:r w:rsidR="00335E3B" w:rsidRPr="00335E3B">
        <w:t xml:space="preserve">PBCH decoding is </w:t>
      </w:r>
      <w:r w:rsidR="00E44315">
        <w:t>foreseen to be</w:t>
      </w:r>
      <w:r w:rsidR="00E44315" w:rsidRPr="00335E3B">
        <w:t xml:space="preserve"> </w:t>
      </w:r>
      <w:r w:rsidR="00335E3B" w:rsidRPr="00335E3B">
        <w:t xml:space="preserve">less than </w:t>
      </w:r>
      <w:r w:rsidR="00E44315">
        <w:t xml:space="preserve">the </w:t>
      </w:r>
      <w:r w:rsidR="00335E3B" w:rsidRPr="00335E3B">
        <w:t xml:space="preserve">processing </w:t>
      </w:r>
      <w:r w:rsidR="00E44315">
        <w:t>required for</w:t>
      </w:r>
      <w:r w:rsidR="00E44315" w:rsidRPr="00335E3B">
        <w:t xml:space="preserve"> </w:t>
      </w:r>
      <w:r w:rsidR="00335E3B" w:rsidRPr="00335E3B">
        <w:t>NB-PSS.</w:t>
      </w:r>
      <w:r w:rsidR="003F29A8">
        <w:t xml:space="preserve"> </w:t>
      </w:r>
      <w:r w:rsidR="00335E3B">
        <w:t xml:space="preserve"> </w:t>
      </w:r>
    </w:p>
    <w:p w14:paraId="0A84426A" w14:textId="22ED79FD" w:rsidR="00462517" w:rsidRDefault="00462517" w:rsidP="009E7866">
      <w:r>
        <w:t xml:space="preserve">For NB-IoT devices </w:t>
      </w:r>
      <w:r w:rsidR="00E667BA">
        <w:t>in</w:t>
      </w:r>
      <w:r>
        <w:t xml:space="preserve"> good coverage, the </w:t>
      </w:r>
      <w:r w:rsidR="00821EFC">
        <w:t>NB-</w:t>
      </w:r>
      <w:r>
        <w:t xml:space="preserve">PBCH </w:t>
      </w:r>
      <w:r w:rsidR="0005668E">
        <w:t xml:space="preserve">can be decoded by only using several </w:t>
      </w:r>
      <w:r w:rsidR="00821EFC">
        <w:t>NB-</w:t>
      </w:r>
      <w:r w:rsidR="0005668E">
        <w:t xml:space="preserve">PBCH subframes </w:t>
      </w:r>
      <w:r w:rsidR="00F2767E">
        <w:t>with</w:t>
      </w:r>
      <w:r w:rsidR="0005668E">
        <w:t xml:space="preserve">in one 80 ms </w:t>
      </w:r>
      <w:r w:rsidR="00821EFC">
        <w:t>NB-</w:t>
      </w:r>
      <w:r w:rsidR="0005668E">
        <w:t xml:space="preserve">PBCH code </w:t>
      </w:r>
      <w:r w:rsidR="00F2767E">
        <w:t>sub-</w:t>
      </w:r>
      <w:r w:rsidR="0005668E">
        <w:t xml:space="preserve">block </w:t>
      </w:r>
      <w:r w:rsidR="0005668E">
        <w:fldChar w:fldCharType="begin"/>
      </w:r>
      <w:r w:rsidR="0005668E">
        <w:instrText xml:space="preserve"> REF _Ref440051598 \r \h </w:instrText>
      </w:r>
      <w:r w:rsidR="0005668E">
        <w:fldChar w:fldCharType="separate"/>
      </w:r>
      <w:r w:rsidR="00FF0ACE">
        <w:t>[8]</w:t>
      </w:r>
      <w:r w:rsidR="0005668E">
        <w:fldChar w:fldCharType="end"/>
      </w:r>
      <w:r w:rsidR="0005668E">
        <w:t>. Therefore, the impact of SFO</w:t>
      </w:r>
      <w:r w:rsidR="00F2767E">
        <w:t xml:space="preserve"> overcompensation is foresee</w:t>
      </w:r>
      <w:r w:rsidR="00E44315">
        <w:t>n</w:t>
      </w:r>
      <w:r w:rsidR="00F2767E">
        <w:t xml:space="preserve"> to be not </w:t>
      </w:r>
      <w:r w:rsidR="00E44315">
        <w:t xml:space="preserve">very </w:t>
      </w:r>
      <w:r w:rsidR="00F2767E">
        <w:t>significant. For the NB-IoT devices in bad coverage, if se</w:t>
      </w:r>
      <w:r w:rsidR="00E44315">
        <w:t>ve</w:t>
      </w:r>
      <w:r w:rsidR="00F2767E">
        <w:t xml:space="preserve">ral </w:t>
      </w:r>
      <w:r w:rsidR="00821EFC">
        <w:t>NB-</w:t>
      </w:r>
      <w:r w:rsidR="00F2767E">
        <w:t xml:space="preserve">PBCH code sub-blocks need to be accumulated, </w:t>
      </w:r>
      <w:r w:rsidR="00821EFC" w:rsidRPr="00821EFC">
        <w:t xml:space="preserve">it is possible to hypothesize the offsets to decode the </w:t>
      </w:r>
      <w:r w:rsidR="00821EFC">
        <w:t>NB-PBCH</w:t>
      </w:r>
      <w:r w:rsidR="00821EFC" w:rsidRPr="00821EFC">
        <w:t xml:space="preserve"> correctly without significantly increasing the complexity</w:t>
      </w:r>
      <w:r w:rsidR="00E44315">
        <w:t>.</w:t>
      </w:r>
    </w:p>
    <w:p w14:paraId="5686B10D" w14:textId="0B6DA4F9" w:rsidR="00335E3B" w:rsidRPr="00F2767E" w:rsidRDefault="00F2767E" w:rsidP="009E7866">
      <w:r>
        <w:t>The complexity of</w:t>
      </w:r>
      <w:r w:rsidR="004E4C1B">
        <w:t xml:space="preserve"> </w:t>
      </w:r>
      <w:r w:rsidR="00821EFC">
        <w:t>NB-</w:t>
      </w:r>
      <w:r w:rsidR="004E4C1B">
        <w:t>PBCH</w:t>
      </w:r>
      <w:r>
        <w:t xml:space="preserve"> blind decoding is</w:t>
      </w:r>
      <w:r w:rsidR="004E4C1B">
        <w:t xml:space="preserve"> considered to be acceptable. Take the design in </w:t>
      </w:r>
      <w:r w:rsidR="004E4C1B">
        <w:fldChar w:fldCharType="begin"/>
      </w:r>
      <w:r w:rsidR="004E4C1B">
        <w:instrText xml:space="preserve"> REF _Ref440051598 \r \h </w:instrText>
      </w:r>
      <w:r w:rsidR="004E4C1B">
        <w:fldChar w:fldCharType="separate"/>
      </w:r>
      <w:r w:rsidR="00FF0ACE">
        <w:t>[8]</w:t>
      </w:r>
      <w:r w:rsidR="004E4C1B">
        <w:fldChar w:fldCharType="end"/>
      </w:r>
      <w:r w:rsidR="004E4C1B">
        <w:t xml:space="preserve"> for example. In each 80 ms window, 16 (2 hypotheses for antenna configurations and 8 hypotheses for the 8 different scrambling codes) decoding attempts are needed. </w:t>
      </w:r>
      <w:r>
        <w:t xml:space="preserve"> </w:t>
      </w:r>
      <w:r w:rsidR="004E4C1B">
        <w:t xml:space="preserve"> </w:t>
      </w:r>
      <w:r>
        <w:t>Therefore, for a NB-IoT device,</w:t>
      </w:r>
      <w:r w:rsidR="004E4C1B">
        <w:t xml:space="preserve"> on average it performs one decoding attempt per 5 ms. And this </w:t>
      </w:r>
      <w:r w:rsidR="00821EFC">
        <w:t>NB-</w:t>
      </w:r>
      <w:r w:rsidR="004E4C1B">
        <w:t>PBCH decoding is likely to be the main (and possibly only) task that the NB-IoT device is performing</w:t>
      </w:r>
      <w:r w:rsidR="004C5436">
        <w:t xml:space="preserve"> in this stage</w:t>
      </w:r>
      <w:r>
        <w:t>.</w:t>
      </w:r>
      <w:r w:rsidR="00876E44">
        <w:t xml:space="preserve"> Depending on NB-PDCCH design, the blind decoding complexity </w:t>
      </w:r>
      <w:r w:rsidR="00DF73F0">
        <w:t xml:space="preserve">of </w:t>
      </w:r>
      <w:r w:rsidR="00821EFC">
        <w:t>NB-</w:t>
      </w:r>
      <w:r w:rsidR="00DF73F0">
        <w:t>PBCH</w:t>
      </w:r>
      <w:r w:rsidR="00876E44">
        <w:t xml:space="preserve"> </w:t>
      </w:r>
      <w:r w:rsidR="0052424D">
        <w:t>is likely to be</w:t>
      </w:r>
      <w:r w:rsidR="00876E44">
        <w:t xml:space="preserve"> less than</w:t>
      </w:r>
      <w:r w:rsidR="0052424D">
        <w:t xml:space="preserve"> that of</w:t>
      </w:r>
      <w:r w:rsidR="00876E44">
        <w:t xml:space="preserve"> NB-PDCCH. </w:t>
      </w:r>
      <w:r w:rsidR="0052424D">
        <w:t>As far as memory is concerned, the NB-IoT device</w:t>
      </w:r>
      <w:r w:rsidR="00A97C6D">
        <w:t xml:space="preserve"> may </w:t>
      </w:r>
      <w:r w:rsidR="00D120E3">
        <w:t>separately</w:t>
      </w:r>
      <w:r w:rsidR="00A97C6D">
        <w:t xml:space="preserve"> process (channel estimation and equalization) each code sub-block </w:t>
      </w:r>
      <w:r w:rsidR="004E64A0">
        <w:t>and thus essentially needs to buffer 8 subframes. This memory requirement is much less than that of PSS processing</w:t>
      </w:r>
      <w:r w:rsidR="00D120E3">
        <w:t xml:space="preserve"> in cell search</w:t>
      </w:r>
      <w:r w:rsidR="004E64A0">
        <w:t xml:space="preserve"> and will not be the bottleneck.</w:t>
      </w:r>
      <w:r w:rsidR="00A97C6D">
        <w:t xml:space="preserve">  </w:t>
      </w:r>
    </w:p>
    <w:p w14:paraId="3DE7662E" w14:textId="6AC7F81A" w:rsidR="00980FB2" w:rsidRDefault="003F29A8" w:rsidP="009E7866">
      <w:r>
        <w:t>Therefore, compared to using NB-PSS and/or NB-SSS to indicate the operation mode, it seems beneficial to indicate the operation mode</w:t>
      </w:r>
      <w:r w:rsidR="00F2767E">
        <w:t xml:space="preserve"> by using MIB carried by </w:t>
      </w:r>
      <w:r w:rsidR="00821EFC">
        <w:t>NB-</w:t>
      </w:r>
      <w:r w:rsidR="00F2767E">
        <w:t>PBCH</w:t>
      </w:r>
      <w:r>
        <w:t xml:space="preserve">. </w:t>
      </w:r>
      <w:r w:rsidR="00821EFC">
        <w:t xml:space="preserve">An example of how to indicate of the operation mode by using MIB carried by NB-PBCH is </w:t>
      </w:r>
      <w:r w:rsidR="00D146CE">
        <w:t>discussed</w:t>
      </w:r>
      <w:r w:rsidR="00821EFC">
        <w:t xml:space="preserve"> in </w:t>
      </w:r>
      <w:r w:rsidR="00195714">
        <w:fldChar w:fldCharType="begin"/>
      </w:r>
      <w:r w:rsidR="00195714">
        <w:instrText xml:space="preserve"> REF _Ref442296138 \r \h </w:instrText>
      </w:r>
      <w:r w:rsidR="00195714">
        <w:fldChar w:fldCharType="separate"/>
      </w:r>
      <w:r w:rsidR="00FF0ACE">
        <w:t>[9]</w:t>
      </w:r>
      <w:r w:rsidR="00195714">
        <w:fldChar w:fldCharType="end"/>
      </w:r>
      <w:r w:rsidR="00195714">
        <w:t xml:space="preserve">. </w:t>
      </w:r>
    </w:p>
    <w:p w14:paraId="4815FEF1" w14:textId="4C1A18C7" w:rsidR="003F29A8" w:rsidRPr="003F29A8" w:rsidRDefault="003F29A8" w:rsidP="009E7866">
      <w:pPr>
        <w:rPr>
          <w:rFonts w:ascii="Times New Roman" w:hAnsi="Times New Roman"/>
          <w:i/>
        </w:rPr>
      </w:pPr>
      <w:r w:rsidRPr="003F29A8">
        <w:rPr>
          <w:rFonts w:ascii="Times New Roman" w:hAnsi="Times New Roman"/>
          <w:b/>
          <w:i/>
        </w:rPr>
        <w:t>Proposal 1</w:t>
      </w:r>
      <w:r w:rsidRPr="003F29A8">
        <w:rPr>
          <w:rFonts w:ascii="Times New Roman" w:hAnsi="Times New Roman"/>
          <w:i/>
        </w:rPr>
        <w:t>: Use MIB carried by PBCH to indicate operation mode is a better solution t</w:t>
      </w:r>
      <w:r w:rsidR="00876E44">
        <w:rPr>
          <w:rFonts w:ascii="Times New Roman" w:hAnsi="Times New Roman"/>
          <w:i/>
        </w:rPr>
        <w:t xml:space="preserve">han using NB-PSS and/or NB-SSS to indicate the operation mode. </w:t>
      </w:r>
    </w:p>
    <w:p w14:paraId="577D2741" w14:textId="46D839C0" w:rsidR="0005434F" w:rsidRDefault="00683F57" w:rsidP="0005434F">
      <w:pPr>
        <w:pStyle w:val="Heading1"/>
      </w:pPr>
      <w:r w:rsidRPr="00763114">
        <w:t>Conclusions</w:t>
      </w:r>
    </w:p>
    <w:p w14:paraId="017BD139" w14:textId="20355F30" w:rsidR="00987BC7" w:rsidRDefault="00585E1D" w:rsidP="00987BC7">
      <w:r>
        <w:t xml:space="preserve">Base on the discussions above, we have the following proposal and observations. </w:t>
      </w:r>
    </w:p>
    <w:p w14:paraId="222C5090" w14:textId="18634BB1" w:rsidR="005870B0" w:rsidRPr="005870B0" w:rsidRDefault="005870B0" w:rsidP="00987BC7">
      <w:pPr>
        <w:rPr>
          <w:rFonts w:ascii="Times New Roman" w:hAnsi="Times New Roman"/>
          <w:i/>
        </w:rPr>
      </w:pPr>
      <w:r w:rsidRPr="005870B0">
        <w:rPr>
          <w:rFonts w:ascii="Times New Roman" w:hAnsi="Times New Roman"/>
          <w:b/>
          <w:i/>
        </w:rPr>
        <w:t>Proposal 1:</w:t>
      </w:r>
      <w:r w:rsidR="00244C1E" w:rsidRPr="00244C1E">
        <w:rPr>
          <w:rFonts w:ascii="Times New Roman" w:hAnsi="Times New Roman"/>
          <w:i/>
        </w:rPr>
        <w:t xml:space="preserve"> </w:t>
      </w:r>
      <w:r w:rsidR="00244C1E" w:rsidRPr="003F29A8">
        <w:rPr>
          <w:rFonts w:ascii="Times New Roman" w:hAnsi="Times New Roman"/>
          <w:i/>
        </w:rPr>
        <w:t>Use MIB carried by PBCH to indicate operation mode is a better solution t</w:t>
      </w:r>
      <w:r w:rsidR="00244C1E">
        <w:rPr>
          <w:rFonts w:ascii="Times New Roman" w:hAnsi="Times New Roman"/>
          <w:i/>
        </w:rPr>
        <w:t>han using NB-PSS and/or NB-SSS to indicate the operation mode.</w:t>
      </w:r>
    </w:p>
    <w:p w14:paraId="3A91868F" w14:textId="1B4AF9E7" w:rsidR="00876E44" w:rsidRPr="005870B0" w:rsidRDefault="005870B0" w:rsidP="00987BC7">
      <w:pPr>
        <w:rPr>
          <w:rFonts w:ascii="Times New Roman" w:hAnsi="Times New Roman"/>
          <w:i/>
        </w:rPr>
      </w:pPr>
      <w:r w:rsidRPr="005870B0">
        <w:rPr>
          <w:rFonts w:ascii="Times New Roman" w:hAnsi="Times New Roman"/>
          <w:b/>
          <w:i/>
        </w:rPr>
        <w:t>Observation 1:</w:t>
      </w:r>
      <w:r w:rsidRPr="005870B0">
        <w:rPr>
          <w:rFonts w:ascii="Times New Roman" w:hAnsi="Times New Roman"/>
          <w:i/>
        </w:rPr>
        <w:t xml:space="preserve"> The frequency offset caused by channel raster has no impact on non-initial cell search or cell re-confirmation.</w:t>
      </w:r>
    </w:p>
    <w:p w14:paraId="14D26A2D" w14:textId="7E517D72" w:rsidR="005870B0" w:rsidRPr="005870B0" w:rsidRDefault="005870B0" w:rsidP="00987BC7">
      <w:pPr>
        <w:rPr>
          <w:rFonts w:ascii="Times New Roman" w:hAnsi="Times New Roman"/>
          <w:i/>
        </w:rPr>
      </w:pPr>
      <w:r w:rsidRPr="005870B0">
        <w:rPr>
          <w:rFonts w:ascii="Times New Roman" w:hAnsi="Times New Roman"/>
          <w:b/>
          <w:i/>
        </w:rPr>
        <w:t>Observation 2:</w:t>
      </w:r>
      <w:r w:rsidRPr="005870B0">
        <w:rPr>
          <w:rFonts w:ascii="Times New Roman" w:hAnsi="Times New Roman"/>
          <w:i/>
        </w:rPr>
        <w:t xml:space="preserve"> The frequency offset caused by channel raster has no impact on the 10 seconds latency requirement for delivering exceptional report as the latency evaluation is based on the scenario that the NB-IoT devices has already obtained system information.</w:t>
      </w:r>
    </w:p>
    <w:p w14:paraId="2995A284" w14:textId="323592C6" w:rsidR="005870B0" w:rsidRPr="005870B0" w:rsidRDefault="005870B0" w:rsidP="00987BC7">
      <w:pPr>
        <w:rPr>
          <w:rFonts w:ascii="Times New Roman" w:hAnsi="Times New Roman"/>
          <w:i/>
        </w:rPr>
      </w:pPr>
      <w:r w:rsidRPr="005870B0">
        <w:rPr>
          <w:rFonts w:ascii="Times New Roman" w:hAnsi="Times New Roman"/>
          <w:b/>
          <w:i/>
        </w:rPr>
        <w:t>Observation 3:</w:t>
      </w:r>
      <w:r w:rsidRPr="005870B0">
        <w:rPr>
          <w:rFonts w:ascii="Times New Roman" w:hAnsi="Times New Roman"/>
          <w:i/>
        </w:rPr>
        <w:t xml:space="preserve"> </w:t>
      </w:r>
      <w:r w:rsidR="002F26FD">
        <w:rPr>
          <w:rFonts w:ascii="Times New Roman" w:hAnsi="Times New Roman"/>
          <w:i/>
        </w:rPr>
        <w:t>U</w:t>
      </w:r>
      <w:r w:rsidRPr="005870B0">
        <w:rPr>
          <w:rFonts w:ascii="Times New Roman" w:hAnsi="Times New Roman"/>
          <w:i/>
        </w:rPr>
        <w:t>sing different NB-PSS dens</w:t>
      </w:r>
      <w:r w:rsidR="002F26FD">
        <w:rPr>
          <w:rFonts w:ascii="Times New Roman" w:hAnsi="Times New Roman"/>
          <w:i/>
        </w:rPr>
        <w:t xml:space="preserve">ity to indicate operation mode is </w:t>
      </w:r>
      <w:r w:rsidRPr="005870B0">
        <w:rPr>
          <w:rFonts w:ascii="Times New Roman" w:hAnsi="Times New Roman"/>
          <w:i/>
        </w:rPr>
        <w:t>not sufficient to incorporate all the possible offsets caused by the 100 kHz channel raster.</w:t>
      </w:r>
    </w:p>
    <w:p w14:paraId="01CEC274" w14:textId="77777777" w:rsidR="00244C1E" w:rsidRDefault="00821EFC" w:rsidP="00244C1E">
      <w:pPr>
        <w:rPr>
          <w:rFonts w:ascii="Times New Roman" w:hAnsi="Times New Roman"/>
          <w:i/>
        </w:rPr>
      </w:pPr>
      <w:r w:rsidRPr="00F14EC5">
        <w:rPr>
          <w:rFonts w:ascii="Times New Roman" w:hAnsi="Times New Roman"/>
          <w:b/>
          <w:i/>
        </w:rPr>
        <w:t>Observation 4</w:t>
      </w:r>
      <w:r>
        <w:t xml:space="preserve">: </w:t>
      </w:r>
      <w:r w:rsidR="00244C1E" w:rsidRPr="00F14EC5">
        <w:rPr>
          <w:rFonts w:ascii="Times New Roman" w:hAnsi="Times New Roman"/>
          <w:i/>
        </w:rPr>
        <w:t xml:space="preserve">Using NB-SSS to indicate operation mode is not less complicated than other solutions, </w:t>
      </w:r>
      <w:r w:rsidR="00244C1E">
        <w:rPr>
          <w:rFonts w:ascii="Times New Roman" w:hAnsi="Times New Roman"/>
          <w:i/>
        </w:rPr>
        <w:t xml:space="preserve">as it requires 4 times more sequences to be checked during NB-SSS sequence detection. Moreover, it requires designing 4 times more sequences that can be used for NB-SSS. </w:t>
      </w:r>
    </w:p>
    <w:p w14:paraId="71317AC9" w14:textId="61434B1F" w:rsidR="005870B0" w:rsidRPr="005870B0" w:rsidRDefault="005870B0" w:rsidP="00987BC7">
      <w:pPr>
        <w:rPr>
          <w:rFonts w:ascii="Times New Roman" w:hAnsi="Times New Roman"/>
          <w:i/>
        </w:rPr>
      </w:pPr>
      <w:r w:rsidRPr="005870B0">
        <w:rPr>
          <w:rFonts w:ascii="Times New Roman" w:hAnsi="Times New Roman"/>
          <w:b/>
          <w:i/>
        </w:rPr>
        <w:t>Observation 5:</w:t>
      </w:r>
      <w:r w:rsidRPr="005870B0">
        <w:rPr>
          <w:rFonts w:ascii="Times New Roman" w:hAnsi="Times New Roman"/>
          <w:i/>
        </w:rPr>
        <w:t xml:space="preserve"> The use of different NB-PSS sequences to distinguish the operation modes is not a preferred solution as the detection of NB-PSS contributes to most significant part of device complexity.</w:t>
      </w:r>
    </w:p>
    <w:p w14:paraId="2507F74C" w14:textId="77777777" w:rsidR="00244C1E" w:rsidRPr="000B0E81" w:rsidRDefault="005870B0" w:rsidP="00244C1E">
      <w:pPr>
        <w:rPr>
          <w:rFonts w:ascii="Times New Roman" w:hAnsi="Times New Roman"/>
          <w:i/>
        </w:rPr>
      </w:pPr>
      <w:r w:rsidRPr="005870B0">
        <w:rPr>
          <w:rFonts w:ascii="Times New Roman" w:hAnsi="Times New Roman"/>
          <w:b/>
          <w:i/>
        </w:rPr>
        <w:lastRenderedPageBreak/>
        <w:t>Observation 6:</w:t>
      </w:r>
      <w:r w:rsidRPr="005870B0">
        <w:rPr>
          <w:rFonts w:ascii="Times New Roman" w:hAnsi="Times New Roman"/>
          <w:i/>
        </w:rPr>
        <w:t xml:space="preserve"> </w:t>
      </w:r>
      <w:r w:rsidR="00244C1E" w:rsidRPr="00FE68EC">
        <w:rPr>
          <w:rFonts w:ascii="Times New Roman" w:hAnsi="Times New Roman"/>
          <w:i/>
        </w:rPr>
        <w:t xml:space="preserve">If we identify the necessity of indicating the channel raster offset </w:t>
      </w:r>
      <w:r w:rsidR="00244C1E">
        <w:rPr>
          <w:rFonts w:ascii="Times New Roman" w:hAnsi="Times New Roman"/>
          <w:i/>
        </w:rPr>
        <w:t>during the synchronization phase, t</w:t>
      </w:r>
      <w:r w:rsidR="00244C1E" w:rsidRPr="00FE68EC">
        <w:rPr>
          <w:rFonts w:ascii="Times New Roman" w:hAnsi="Times New Roman"/>
          <w:i/>
        </w:rPr>
        <w:t xml:space="preserve">he </w:t>
      </w:r>
      <w:r w:rsidR="00244C1E">
        <w:rPr>
          <w:rFonts w:ascii="Times New Roman" w:hAnsi="Times New Roman"/>
          <w:i/>
        </w:rPr>
        <w:t xml:space="preserve">use of </w:t>
      </w:r>
      <w:r w:rsidR="00244C1E" w:rsidRPr="00FE68EC">
        <w:rPr>
          <w:rFonts w:ascii="Times New Roman" w:hAnsi="Times New Roman"/>
          <w:i/>
        </w:rPr>
        <w:t>NB-PSS and</w:t>
      </w:r>
      <w:r w:rsidR="00244C1E">
        <w:rPr>
          <w:rFonts w:ascii="Times New Roman" w:hAnsi="Times New Roman"/>
          <w:i/>
        </w:rPr>
        <w:t>/or</w:t>
      </w:r>
      <w:r w:rsidR="00244C1E" w:rsidRPr="00FE68EC">
        <w:rPr>
          <w:rFonts w:ascii="Times New Roman" w:hAnsi="Times New Roman"/>
          <w:i/>
        </w:rPr>
        <w:t xml:space="preserve"> NB-SSS positions to distinguish the operation modes and channel raster offset</w:t>
      </w:r>
      <w:r w:rsidR="00244C1E">
        <w:rPr>
          <w:rFonts w:ascii="Times New Roman" w:hAnsi="Times New Roman"/>
          <w:i/>
        </w:rPr>
        <w:t>s</w:t>
      </w:r>
      <w:r w:rsidR="00244C1E" w:rsidRPr="000B0E81">
        <w:rPr>
          <w:rFonts w:ascii="Times New Roman" w:hAnsi="Times New Roman"/>
          <w:i/>
        </w:rPr>
        <w:t xml:space="preserve"> is a preferred solution </w:t>
      </w:r>
      <w:r w:rsidR="00244C1E">
        <w:rPr>
          <w:rFonts w:ascii="Times New Roman" w:hAnsi="Times New Roman"/>
          <w:i/>
        </w:rPr>
        <w:t>because it comes at negligible cost to device complexity during</w:t>
      </w:r>
      <w:r w:rsidR="00244C1E" w:rsidRPr="000B0E81">
        <w:rPr>
          <w:rFonts w:ascii="Times New Roman" w:hAnsi="Times New Roman"/>
          <w:i/>
        </w:rPr>
        <w:t xml:space="preserve"> the detection of NB-PSS.</w:t>
      </w:r>
    </w:p>
    <w:p w14:paraId="577D2743" w14:textId="77777777" w:rsidR="00CA53DD" w:rsidRPr="00763114" w:rsidRDefault="00CA53DD" w:rsidP="00253C39">
      <w:pPr>
        <w:pStyle w:val="Heading1"/>
      </w:pPr>
      <w:r w:rsidRPr="00763114">
        <w:t>References</w:t>
      </w:r>
    </w:p>
    <w:bookmarkStart w:id="3" w:name="_Ref397674406"/>
    <w:bookmarkStart w:id="4" w:name="_Ref403069021"/>
    <w:bookmarkStart w:id="5" w:name="_Ref430949599"/>
    <w:bookmarkStart w:id="6" w:name="_Ref384735847"/>
    <w:p w14:paraId="428FEC77" w14:textId="3EB4B64F" w:rsidR="000B32CA" w:rsidRDefault="000B32CA" w:rsidP="000B32CA">
      <w:pPr>
        <w:pStyle w:val="Reference"/>
        <w:numPr>
          <w:ilvl w:val="0"/>
          <w:numId w:val="8"/>
        </w:numPr>
      </w:pPr>
      <w:r w:rsidRPr="008F0DB6">
        <w:fldChar w:fldCharType="begin"/>
      </w:r>
      <w:r w:rsidRPr="00763114">
        <w:instrText xml:space="preserve"> HYPERLINK "ftp://www.3gpp.org/tsg_geran/TSG_GERAN/GERAN_62_Valencia/Docs/GP-140421.zip" </w:instrText>
      </w:r>
      <w:r w:rsidRPr="008F0DB6">
        <w:fldChar w:fldCharType="separate"/>
      </w:r>
      <w:r w:rsidRPr="00763114">
        <w:rPr>
          <w:rStyle w:val="Hyperlink"/>
        </w:rPr>
        <w:t>GP-140421</w:t>
      </w:r>
      <w:r w:rsidRPr="008F0DB6">
        <w:fldChar w:fldCharType="end"/>
      </w:r>
      <w:r w:rsidRPr="00763114">
        <w:t>, “New Study Item on Cellular System Support for Ultra Low Complexity and Low Throughput Internet of Things (FS_IoT_LC) (revision of GP-140418)”, source VODAFONE Group Plc. GERAN#62</w:t>
      </w:r>
      <w:bookmarkEnd w:id="3"/>
      <w:r w:rsidRPr="00763114">
        <w:t>.</w:t>
      </w:r>
      <w:bookmarkEnd w:id="4"/>
    </w:p>
    <w:p w14:paraId="4A738FBA" w14:textId="77777777" w:rsidR="00DD7377" w:rsidRDefault="00DD7377" w:rsidP="00DD7377">
      <w:pPr>
        <w:pStyle w:val="Reference"/>
      </w:pPr>
      <w:bookmarkStart w:id="7" w:name="_Ref439955786"/>
      <w:r w:rsidRPr="00DD7377">
        <w:t xml:space="preserve">R1-156924, </w:t>
      </w:r>
      <w:r>
        <w:t>“</w:t>
      </w:r>
      <w:r w:rsidRPr="00DD7377">
        <w:t>Analysis of Channel Raster Impact on NB-IoT</w:t>
      </w:r>
      <w:r>
        <w:t>”</w:t>
      </w:r>
      <w:r w:rsidRPr="00DD7377">
        <w:t>,</w:t>
      </w:r>
      <w:r>
        <w:t xml:space="preserve"> source </w:t>
      </w:r>
      <w:r w:rsidRPr="00DD7377">
        <w:t>Huawei, HiSilicon</w:t>
      </w:r>
      <w:r>
        <w:t>,</w:t>
      </w:r>
      <w:r w:rsidRPr="00DD7377">
        <w:t xml:space="preserve"> RAN1 #83, Anaheim, USA, November 15-22, 2015</w:t>
      </w:r>
      <w:r>
        <w:t>.</w:t>
      </w:r>
      <w:bookmarkEnd w:id="7"/>
    </w:p>
    <w:p w14:paraId="53FAE69C" w14:textId="1E5445D0" w:rsidR="00AF3743" w:rsidRDefault="00DD7377" w:rsidP="00DD7377">
      <w:pPr>
        <w:pStyle w:val="Reference"/>
      </w:pPr>
      <w:bookmarkStart w:id="8" w:name="_Ref439955801"/>
      <w:r w:rsidRPr="00A53E38">
        <w:t>R1-</w:t>
      </w:r>
      <w:r>
        <w:rPr>
          <w:rFonts w:hint="eastAsia"/>
        </w:rPr>
        <w:t>156462</w:t>
      </w:r>
      <w:r>
        <w:t>,</w:t>
      </w:r>
      <w:r w:rsidR="00AF3743">
        <w:t xml:space="preserve"> “</w:t>
      </w:r>
      <w:r w:rsidRPr="00DD7377">
        <w:t>NB-IOT - downlink physical layer concept description</w:t>
      </w:r>
      <w:r w:rsidR="00AF3743">
        <w:t>”, source</w:t>
      </w:r>
      <w:r w:rsidRPr="00DD7377">
        <w:t xml:space="preserve"> Huawei, HiSilicon</w:t>
      </w:r>
      <w:r w:rsidR="00AF3743" w:rsidRPr="00AF3743">
        <w:t xml:space="preserve">, </w:t>
      </w:r>
      <w:bookmarkEnd w:id="5"/>
      <w:r w:rsidRPr="00DD7377">
        <w:t>RAN1 #83, Anaheim, USA, November 15-22, 2015</w:t>
      </w:r>
      <w:r>
        <w:t>.</w:t>
      </w:r>
      <w:bookmarkEnd w:id="8"/>
    </w:p>
    <w:p w14:paraId="7EA04640" w14:textId="5E8941CA" w:rsidR="004A7311" w:rsidRDefault="004A7311" w:rsidP="004A7311">
      <w:pPr>
        <w:pStyle w:val="Reference"/>
      </w:pPr>
      <w:bookmarkStart w:id="9" w:name="_Ref439955756"/>
      <w:r w:rsidRPr="004A7311">
        <w:t xml:space="preserve">3GPP TR 45.820, “Technical Specification Group GSM/EDGE Radio Access Network; Cellular System Support for Ultra Low Complexity and Low Throughput Internet of Things,” </w:t>
      </w:r>
      <w:r>
        <w:t>Aug. 2015, v.2.</w:t>
      </w:r>
      <w:r w:rsidR="00643090">
        <w:t>1</w:t>
      </w:r>
      <w:r w:rsidRPr="004A7311">
        <w:t>.0.</w:t>
      </w:r>
      <w:bookmarkEnd w:id="9"/>
    </w:p>
    <w:p w14:paraId="3C0C0D1B" w14:textId="1EA62AA5" w:rsidR="0060698E" w:rsidRDefault="0060698E" w:rsidP="0060698E">
      <w:pPr>
        <w:pStyle w:val="Reference"/>
      </w:pPr>
      <w:bookmarkStart w:id="10" w:name="_Ref439955950"/>
      <w:bookmarkStart w:id="11" w:name="_Ref430941298"/>
      <w:bookmarkEnd w:id="6"/>
      <w:r w:rsidRPr="0060698E">
        <w:t>RP-152284</w:t>
      </w:r>
      <w:r>
        <w:t>, “</w:t>
      </w:r>
      <w:r w:rsidRPr="0060698E">
        <w:t>Revised Work Item: Narrowband IoT (NB-IoT)</w:t>
      </w:r>
      <w:r>
        <w:t>”, source</w:t>
      </w:r>
      <w:r w:rsidRPr="0060698E">
        <w:t xml:space="preserve"> Huawei, HiSilicon</w:t>
      </w:r>
      <w:r>
        <w:t xml:space="preserve">, RAN#70, </w:t>
      </w:r>
      <w:r w:rsidRPr="0060698E">
        <w:t>Sitges, Spain, December 7-10, 2015</w:t>
      </w:r>
      <w:r w:rsidR="009C6701">
        <w:t>.</w:t>
      </w:r>
      <w:bookmarkEnd w:id="10"/>
    </w:p>
    <w:p w14:paraId="473C0669" w14:textId="63FD3F7E" w:rsidR="00881E8B" w:rsidRDefault="00881E8B" w:rsidP="00881E8B">
      <w:pPr>
        <w:pStyle w:val="Reference"/>
        <w:rPr>
          <w:rStyle w:val="IvDtabletextChar"/>
        </w:rPr>
      </w:pPr>
      <w:bookmarkStart w:id="12" w:name="_Ref439956407"/>
      <w:r w:rsidRPr="00570BBF">
        <w:rPr>
          <w:rStyle w:val="IvDtabletextChar"/>
        </w:rPr>
        <w:t xml:space="preserve">R1-156464, “Synchronization Signal Design”, </w:t>
      </w:r>
      <w:r>
        <w:rPr>
          <w:rStyle w:val="IvDtabletextChar"/>
        </w:rPr>
        <w:t xml:space="preserve">source </w:t>
      </w:r>
      <w:r w:rsidRPr="00570BBF">
        <w:rPr>
          <w:rStyle w:val="IvDtabletextChar"/>
        </w:rPr>
        <w:t xml:space="preserve">Huawei, HiSilicon, RAN1 #83, </w:t>
      </w:r>
      <w:r w:rsidRPr="00881E8B">
        <w:rPr>
          <w:rStyle w:val="IvDtabletextChar"/>
        </w:rPr>
        <w:t>Anaheim, USA, November 15-22, 2015</w:t>
      </w:r>
      <w:r w:rsidRPr="00570BBF">
        <w:rPr>
          <w:rStyle w:val="IvDtabletextChar"/>
        </w:rPr>
        <w:t>.</w:t>
      </w:r>
      <w:bookmarkEnd w:id="12"/>
    </w:p>
    <w:p w14:paraId="42DBCC1F" w14:textId="2CDE165B" w:rsidR="006D1803" w:rsidRDefault="00805EC0" w:rsidP="00805EC0">
      <w:pPr>
        <w:pStyle w:val="Reference"/>
        <w:rPr>
          <w:lang w:val="en-US"/>
        </w:rPr>
      </w:pPr>
      <w:bookmarkStart w:id="13" w:name="_Ref425956463"/>
      <w:bookmarkStart w:id="14" w:name="_Ref430874420"/>
      <w:bookmarkStart w:id="15" w:name="_Ref434409027"/>
      <w:r w:rsidRPr="00805EC0">
        <w:rPr>
          <w:lang w:val="en-US"/>
        </w:rPr>
        <w:t>R1-160266</w:t>
      </w:r>
      <w:r w:rsidR="006D1803">
        <w:rPr>
          <w:lang w:val="en-US"/>
        </w:rPr>
        <w:t>,</w:t>
      </w:r>
      <w:r w:rsidR="006D1803" w:rsidRPr="00FE1F13">
        <w:rPr>
          <w:lang w:val="en-US"/>
        </w:rPr>
        <w:t xml:space="preserve"> “</w:t>
      </w:r>
      <w:r w:rsidRPr="00805EC0">
        <w:rPr>
          <w:rFonts w:cs="Arial"/>
          <w:lang w:val="en-US" w:eastAsia="ja-JP"/>
        </w:rPr>
        <w:t>NB-IoT –Synchronization Channel Design</w:t>
      </w:r>
      <w:r w:rsidR="00462517">
        <w:rPr>
          <w:lang w:val="en-US"/>
        </w:rPr>
        <w:t>”, source</w:t>
      </w:r>
      <w:r w:rsidR="006D1803" w:rsidRPr="00FE1F13">
        <w:rPr>
          <w:lang w:val="en-US"/>
        </w:rPr>
        <w:t xml:space="preserve"> </w:t>
      </w:r>
      <w:r w:rsidR="006D1803">
        <w:rPr>
          <w:lang w:val="en-US"/>
        </w:rPr>
        <w:t>Ericsson</w:t>
      </w:r>
      <w:bookmarkEnd w:id="13"/>
      <w:bookmarkEnd w:id="14"/>
      <w:r w:rsidR="00462517">
        <w:rPr>
          <w:lang w:val="en-US"/>
        </w:rPr>
        <w:t xml:space="preserve">, </w:t>
      </w:r>
      <w:r w:rsidR="006D1803" w:rsidRPr="00FE1F13">
        <w:rPr>
          <w:lang w:val="en-US"/>
        </w:rPr>
        <w:t>RAN</w:t>
      </w:r>
      <w:r>
        <w:rPr>
          <w:lang w:val="en-US"/>
        </w:rPr>
        <w:t>1</w:t>
      </w:r>
      <w:r w:rsidR="006D1803" w:rsidRPr="00FE1F13">
        <w:rPr>
          <w:lang w:val="en-US"/>
        </w:rPr>
        <w:t>#</w:t>
      </w:r>
      <w:r>
        <w:rPr>
          <w:lang w:val="en-US"/>
        </w:rPr>
        <w:t>84</w:t>
      </w:r>
      <w:r w:rsidR="00462517">
        <w:rPr>
          <w:lang w:val="en-US"/>
        </w:rPr>
        <w:t>,</w:t>
      </w:r>
      <w:r w:rsidR="006D1803" w:rsidRPr="00FE1F13">
        <w:rPr>
          <w:lang w:val="en-US"/>
        </w:rPr>
        <w:t xml:space="preserve"> </w:t>
      </w:r>
      <w:r>
        <w:rPr>
          <w:lang w:val="en-US"/>
        </w:rPr>
        <w:t>Malta</w:t>
      </w:r>
      <w:r w:rsidR="006D1803" w:rsidRPr="00FE1F13">
        <w:rPr>
          <w:lang w:val="en-US"/>
        </w:rPr>
        <w:t>,</w:t>
      </w:r>
      <w:bookmarkEnd w:id="15"/>
      <w:r w:rsidR="00462517">
        <w:rPr>
          <w:lang w:val="en-US"/>
        </w:rPr>
        <w:t xml:space="preserve"> </w:t>
      </w:r>
      <w:r w:rsidRPr="00805EC0">
        <w:rPr>
          <w:lang w:val="en-US"/>
        </w:rPr>
        <w:t>15th – 19th February 2016</w:t>
      </w:r>
      <w:r w:rsidR="00462517">
        <w:rPr>
          <w:lang w:val="en-US"/>
        </w:rPr>
        <w:t>.</w:t>
      </w:r>
    </w:p>
    <w:p w14:paraId="09C9D42C" w14:textId="1958D04D" w:rsidR="00821EFC" w:rsidRDefault="00821EFC" w:rsidP="00821EFC">
      <w:pPr>
        <w:pStyle w:val="Reference"/>
        <w:rPr>
          <w:lang w:val="en-US"/>
        </w:rPr>
      </w:pPr>
      <w:bookmarkStart w:id="16" w:name="_Ref440051598"/>
      <w:r w:rsidRPr="00821EFC">
        <w:rPr>
          <w:lang w:val="en-US"/>
        </w:rPr>
        <w:t>R1-160259, “NB-IoT - NB-PBCH design”, source Ericsson</w:t>
      </w:r>
      <w:bookmarkEnd w:id="16"/>
      <w:r w:rsidRPr="00821EFC">
        <w:rPr>
          <w:lang w:val="en-US"/>
        </w:rPr>
        <w:t>, RAN1 #8</w:t>
      </w:r>
      <w:r w:rsidR="00DD77CD">
        <w:rPr>
          <w:lang w:val="en-US"/>
        </w:rPr>
        <w:t xml:space="preserve">4, </w:t>
      </w:r>
      <w:r w:rsidRPr="00821EFC">
        <w:rPr>
          <w:lang w:val="en-US"/>
        </w:rPr>
        <w:t>15 - 19 Feb 2016, Malta</w:t>
      </w:r>
      <w:r>
        <w:rPr>
          <w:lang w:val="en-US"/>
        </w:rPr>
        <w:t>.</w:t>
      </w:r>
    </w:p>
    <w:p w14:paraId="3633F035" w14:textId="77777777" w:rsidR="00DD77CD" w:rsidRDefault="00821EFC" w:rsidP="00DD77CD">
      <w:pPr>
        <w:pStyle w:val="Reference"/>
        <w:rPr>
          <w:lang w:val="en-US"/>
        </w:rPr>
      </w:pPr>
      <w:bookmarkStart w:id="17" w:name="_Ref442296138"/>
      <w:r w:rsidRPr="00821EFC">
        <w:rPr>
          <w:lang w:val="en-US"/>
        </w:rPr>
        <w:t>R1-160440</w:t>
      </w:r>
      <w:r>
        <w:rPr>
          <w:lang w:val="en-US"/>
        </w:rPr>
        <w:t>, “</w:t>
      </w:r>
      <w:r w:rsidRPr="00821EFC">
        <w:rPr>
          <w:lang w:val="en-US"/>
        </w:rPr>
        <w:t>NB-IoT – NB-MIB content and design considerations</w:t>
      </w:r>
      <w:r>
        <w:rPr>
          <w:lang w:val="en-US"/>
        </w:rPr>
        <w:t>”, RAN1 #84</w:t>
      </w:r>
      <w:r w:rsidR="00DD77CD">
        <w:rPr>
          <w:lang w:val="en-US"/>
        </w:rPr>
        <w:t xml:space="preserve">, </w:t>
      </w:r>
      <w:r w:rsidR="00DD77CD" w:rsidRPr="00821EFC">
        <w:rPr>
          <w:lang w:val="en-US"/>
        </w:rPr>
        <w:t>15 - 19 Feb 2016, Malta</w:t>
      </w:r>
      <w:r w:rsidR="00DD77CD">
        <w:rPr>
          <w:lang w:val="en-US"/>
        </w:rPr>
        <w:t>.</w:t>
      </w:r>
      <w:bookmarkEnd w:id="17"/>
    </w:p>
    <w:p w14:paraId="21E44C4D" w14:textId="7F3BDA55" w:rsidR="00821EFC" w:rsidRPr="00821EFC" w:rsidRDefault="00821EFC" w:rsidP="00DD77CD">
      <w:pPr>
        <w:pStyle w:val="Reference"/>
        <w:numPr>
          <w:ilvl w:val="0"/>
          <w:numId w:val="0"/>
        </w:numPr>
        <w:ind w:left="567"/>
        <w:rPr>
          <w:lang w:val="en-US"/>
        </w:rPr>
      </w:pPr>
    </w:p>
    <w:p w14:paraId="1AFD7DA5" w14:textId="77777777" w:rsidR="00821EFC" w:rsidRDefault="00821EFC" w:rsidP="00821EFC">
      <w:pPr>
        <w:pStyle w:val="Reference"/>
        <w:numPr>
          <w:ilvl w:val="0"/>
          <w:numId w:val="0"/>
        </w:numPr>
        <w:ind w:left="567"/>
        <w:rPr>
          <w:lang w:val="en-US"/>
        </w:rPr>
      </w:pPr>
    </w:p>
    <w:p w14:paraId="64CECD93" w14:textId="06DE2195" w:rsidR="00881E8B" w:rsidRDefault="00881E8B" w:rsidP="00047DB8">
      <w:pPr>
        <w:pStyle w:val="Reference"/>
        <w:numPr>
          <w:ilvl w:val="0"/>
          <w:numId w:val="0"/>
        </w:numPr>
        <w:ind w:left="567"/>
        <w:rPr>
          <w:rStyle w:val="IvDtabletextChar"/>
        </w:rPr>
      </w:pPr>
    </w:p>
    <w:p w14:paraId="6A5D76DF" w14:textId="77777777" w:rsidR="009C6701" w:rsidRPr="00763114" w:rsidRDefault="009C6701" w:rsidP="00047DB8">
      <w:pPr>
        <w:pStyle w:val="Reference"/>
        <w:numPr>
          <w:ilvl w:val="0"/>
          <w:numId w:val="0"/>
        </w:numPr>
        <w:ind w:left="567" w:hanging="567"/>
      </w:pPr>
    </w:p>
    <w:bookmarkEnd w:id="11"/>
    <w:p w14:paraId="67E103F2" w14:textId="77777777" w:rsidR="0060698E" w:rsidRDefault="0060698E" w:rsidP="0060698E">
      <w:pPr>
        <w:pStyle w:val="Reference"/>
        <w:numPr>
          <w:ilvl w:val="0"/>
          <w:numId w:val="0"/>
        </w:numPr>
        <w:ind w:left="567"/>
      </w:pPr>
    </w:p>
    <w:sectPr w:rsidR="0060698E"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45F0C9" w14:textId="77777777" w:rsidR="00903DF3" w:rsidRDefault="00903DF3">
      <w:pPr>
        <w:spacing w:after="0"/>
      </w:pPr>
      <w:r>
        <w:separator/>
      </w:r>
    </w:p>
  </w:endnote>
  <w:endnote w:type="continuationSeparator" w:id="0">
    <w:p w14:paraId="103CF472" w14:textId="77777777" w:rsidR="00903DF3" w:rsidRDefault="009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980FB2" w:rsidRDefault="00980FB2">
    <w:pPr>
      <w:pStyle w:val="Footer"/>
      <w:ind w:right="-1521"/>
    </w:pPr>
    <w:r>
      <w:rPr>
        <w:rStyle w:val="PageNumber"/>
      </w:rPr>
      <w:fldChar w:fldCharType="begin"/>
    </w:r>
    <w:r>
      <w:rPr>
        <w:rStyle w:val="PageNumber"/>
      </w:rPr>
      <w:instrText xml:space="preserve"> PAGE </w:instrText>
    </w:r>
    <w:r>
      <w:rPr>
        <w:rStyle w:val="PageNumber"/>
      </w:rPr>
      <w:fldChar w:fldCharType="separate"/>
    </w:r>
    <w:r w:rsidR="00A71047">
      <w:rPr>
        <w:rStyle w:val="PageNumber"/>
      </w:rPr>
      <w:t>4</w:t>
    </w:r>
    <w:r>
      <w:rPr>
        <w:rStyle w:val="PageNumber"/>
      </w:rPr>
      <w:fldChar w:fldCharType="end"/>
    </w:r>
    <w:bookmarkStart w:id="1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1047">
      <w:rPr>
        <w:rStyle w:val="PageNumber"/>
      </w:rPr>
      <w:t>4</w:t>
    </w:r>
    <w:r>
      <w:rPr>
        <w:rStyle w:val="PageNumber"/>
      </w:rPr>
      <w:fldChar w:fldCharType="end"/>
    </w:r>
    <w:r>
      <w:rPr>
        <w:rStyle w:val="PageNumber"/>
      </w:rPr>
      <w:t>)</w:t>
    </w:r>
    <w:bookmarkEnd w:id="1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980FB2" w:rsidRDefault="00980FB2">
    <w:pPr>
      <w:pStyle w:val="Footer"/>
    </w:pPr>
    <w:r>
      <w:rPr>
        <w:rStyle w:val="PageNumber"/>
      </w:rPr>
      <w:fldChar w:fldCharType="begin"/>
    </w:r>
    <w:r>
      <w:rPr>
        <w:rStyle w:val="PageNumber"/>
      </w:rPr>
      <w:instrText xml:space="preserve"> PAGE </w:instrText>
    </w:r>
    <w:r>
      <w:rPr>
        <w:rStyle w:val="PageNumber"/>
      </w:rPr>
      <w:fldChar w:fldCharType="separate"/>
    </w:r>
    <w:r w:rsidR="00043C6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3C60">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1B25E2" w14:textId="77777777" w:rsidR="00903DF3" w:rsidRDefault="00903DF3">
      <w:pPr>
        <w:spacing w:after="0"/>
      </w:pPr>
      <w:r>
        <w:separator/>
      </w:r>
    </w:p>
  </w:footnote>
  <w:footnote w:type="continuationSeparator" w:id="0">
    <w:p w14:paraId="52868E19" w14:textId="77777777" w:rsidR="00903DF3" w:rsidRDefault="009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980FB2" w:rsidRPr="006A0FC7" w:rsidRDefault="00980FB2"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980FB2" w:rsidRPr="00BF30DA" w:rsidRDefault="00980FB2"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AB43F77"/>
    <w:multiLevelType w:val="hybridMultilevel"/>
    <w:tmpl w:val="B19A0808"/>
    <w:lvl w:ilvl="0" w:tplc="08B20AE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9">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1"/>
  </w:num>
  <w:num w:numId="2">
    <w:abstractNumId w:val="12"/>
  </w:num>
  <w:num w:numId="3">
    <w:abstractNumId w:val="13"/>
  </w:num>
  <w:num w:numId="4">
    <w:abstractNumId w:val="1"/>
  </w:num>
  <w:num w:numId="5">
    <w:abstractNumId w:val="27"/>
  </w:num>
  <w:num w:numId="6">
    <w:abstractNumId w:val="18"/>
  </w:num>
  <w:num w:numId="7">
    <w:abstractNumId w:val="7"/>
  </w:num>
  <w:num w:numId="8">
    <w:abstractNumId w:val="22"/>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6"/>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5"/>
  </w:num>
  <w:num w:numId="31">
    <w:abstractNumId w:val="22"/>
  </w:num>
  <w:num w:numId="32">
    <w:abstractNumId w:val="29"/>
  </w:num>
  <w:num w:numId="33">
    <w:abstractNumId w:val="10"/>
  </w:num>
  <w:num w:numId="34">
    <w:abstractNumId w:val="20"/>
  </w:num>
  <w:num w:numId="35">
    <w:abstractNumId w:val="28"/>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9"/>
  </w:num>
  <w:num w:numId="39">
    <w:abstractNumId w:val="23"/>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1A6"/>
    <w:rsid w:val="00000334"/>
    <w:rsid w:val="0000470B"/>
    <w:rsid w:val="00004CF3"/>
    <w:rsid w:val="00004F8F"/>
    <w:rsid w:val="00006B9C"/>
    <w:rsid w:val="0001021E"/>
    <w:rsid w:val="00010AEE"/>
    <w:rsid w:val="0001270B"/>
    <w:rsid w:val="00013440"/>
    <w:rsid w:val="00013F4F"/>
    <w:rsid w:val="00017366"/>
    <w:rsid w:val="000237B9"/>
    <w:rsid w:val="0002572A"/>
    <w:rsid w:val="00027311"/>
    <w:rsid w:val="00027D60"/>
    <w:rsid w:val="00031103"/>
    <w:rsid w:val="00034C54"/>
    <w:rsid w:val="00035879"/>
    <w:rsid w:val="00036AAB"/>
    <w:rsid w:val="00037FA7"/>
    <w:rsid w:val="00042044"/>
    <w:rsid w:val="00042A4F"/>
    <w:rsid w:val="00043C60"/>
    <w:rsid w:val="0004621B"/>
    <w:rsid w:val="00047DB8"/>
    <w:rsid w:val="000502F3"/>
    <w:rsid w:val="0005061C"/>
    <w:rsid w:val="000530D9"/>
    <w:rsid w:val="0005365D"/>
    <w:rsid w:val="0005434F"/>
    <w:rsid w:val="0005445E"/>
    <w:rsid w:val="00055864"/>
    <w:rsid w:val="00055E6D"/>
    <w:rsid w:val="0005668E"/>
    <w:rsid w:val="00057B28"/>
    <w:rsid w:val="00061919"/>
    <w:rsid w:val="00067182"/>
    <w:rsid w:val="0007045A"/>
    <w:rsid w:val="0007117D"/>
    <w:rsid w:val="000721FC"/>
    <w:rsid w:val="00072382"/>
    <w:rsid w:val="00083E83"/>
    <w:rsid w:val="000857F2"/>
    <w:rsid w:val="00087350"/>
    <w:rsid w:val="0008796B"/>
    <w:rsid w:val="00090B6D"/>
    <w:rsid w:val="00091A7F"/>
    <w:rsid w:val="00093C23"/>
    <w:rsid w:val="00093FC2"/>
    <w:rsid w:val="00096C16"/>
    <w:rsid w:val="000A207F"/>
    <w:rsid w:val="000A29C6"/>
    <w:rsid w:val="000A2AF1"/>
    <w:rsid w:val="000A4FF9"/>
    <w:rsid w:val="000A6510"/>
    <w:rsid w:val="000B0E81"/>
    <w:rsid w:val="000B2C9C"/>
    <w:rsid w:val="000B31DD"/>
    <w:rsid w:val="000B32CA"/>
    <w:rsid w:val="000B3334"/>
    <w:rsid w:val="000B462B"/>
    <w:rsid w:val="000B484A"/>
    <w:rsid w:val="000B5B8E"/>
    <w:rsid w:val="000C18F3"/>
    <w:rsid w:val="000C2715"/>
    <w:rsid w:val="000C3C4D"/>
    <w:rsid w:val="000C7570"/>
    <w:rsid w:val="000C7F06"/>
    <w:rsid w:val="000D036A"/>
    <w:rsid w:val="000D451A"/>
    <w:rsid w:val="000D4E16"/>
    <w:rsid w:val="000E114A"/>
    <w:rsid w:val="000E2D68"/>
    <w:rsid w:val="000E2DED"/>
    <w:rsid w:val="000E3586"/>
    <w:rsid w:val="000E4E27"/>
    <w:rsid w:val="000E63C3"/>
    <w:rsid w:val="000E71AB"/>
    <w:rsid w:val="000E7F68"/>
    <w:rsid w:val="000F2D08"/>
    <w:rsid w:val="000F2F61"/>
    <w:rsid w:val="000F5191"/>
    <w:rsid w:val="000F5A66"/>
    <w:rsid w:val="000F623B"/>
    <w:rsid w:val="000F6CDC"/>
    <w:rsid w:val="00100F09"/>
    <w:rsid w:val="001015B9"/>
    <w:rsid w:val="00101845"/>
    <w:rsid w:val="001033FB"/>
    <w:rsid w:val="00104263"/>
    <w:rsid w:val="00104E0D"/>
    <w:rsid w:val="00111F79"/>
    <w:rsid w:val="00114D8B"/>
    <w:rsid w:val="001203AA"/>
    <w:rsid w:val="00125368"/>
    <w:rsid w:val="001254C4"/>
    <w:rsid w:val="001271EE"/>
    <w:rsid w:val="0013097E"/>
    <w:rsid w:val="00130ED8"/>
    <w:rsid w:val="001311CC"/>
    <w:rsid w:val="001354B2"/>
    <w:rsid w:val="00140C24"/>
    <w:rsid w:val="00142231"/>
    <w:rsid w:val="00142630"/>
    <w:rsid w:val="00142768"/>
    <w:rsid w:val="00146951"/>
    <w:rsid w:val="00146EC4"/>
    <w:rsid w:val="00147E0D"/>
    <w:rsid w:val="00151C32"/>
    <w:rsid w:val="00152595"/>
    <w:rsid w:val="001547A1"/>
    <w:rsid w:val="0016019B"/>
    <w:rsid w:val="00160AA0"/>
    <w:rsid w:val="001636B7"/>
    <w:rsid w:val="00164262"/>
    <w:rsid w:val="001650D9"/>
    <w:rsid w:val="0016568A"/>
    <w:rsid w:val="00167432"/>
    <w:rsid w:val="0017094F"/>
    <w:rsid w:val="00172588"/>
    <w:rsid w:val="001726EA"/>
    <w:rsid w:val="0017281E"/>
    <w:rsid w:val="001738F4"/>
    <w:rsid w:val="00174542"/>
    <w:rsid w:val="00174768"/>
    <w:rsid w:val="00177929"/>
    <w:rsid w:val="0018252D"/>
    <w:rsid w:val="0018259F"/>
    <w:rsid w:val="00182960"/>
    <w:rsid w:val="00184BE0"/>
    <w:rsid w:val="001852C0"/>
    <w:rsid w:val="00186084"/>
    <w:rsid w:val="0018745C"/>
    <w:rsid w:val="00190C7B"/>
    <w:rsid w:val="00191B11"/>
    <w:rsid w:val="00194A90"/>
    <w:rsid w:val="00195714"/>
    <w:rsid w:val="001A0E97"/>
    <w:rsid w:val="001A3ADC"/>
    <w:rsid w:val="001B3005"/>
    <w:rsid w:val="001B4BA9"/>
    <w:rsid w:val="001B5230"/>
    <w:rsid w:val="001B578B"/>
    <w:rsid w:val="001B58B6"/>
    <w:rsid w:val="001B5997"/>
    <w:rsid w:val="001C6000"/>
    <w:rsid w:val="001D06AC"/>
    <w:rsid w:val="001D07A5"/>
    <w:rsid w:val="001D6BC7"/>
    <w:rsid w:val="001E1C9C"/>
    <w:rsid w:val="001E213E"/>
    <w:rsid w:val="001E272E"/>
    <w:rsid w:val="001E2E2B"/>
    <w:rsid w:val="001E514C"/>
    <w:rsid w:val="001E582A"/>
    <w:rsid w:val="001E7AF7"/>
    <w:rsid w:val="001F0CE9"/>
    <w:rsid w:val="001F3714"/>
    <w:rsid w:val="001F39B2"/>
    <w:rsid w:val="001F6E69"/>
    <w:rsid w:val="00206BFE"/>
    <w:rsid w:val="002147FC"/>
    <w:rsid w:val="0021523D"/>
    <w:rsid w:val="00220E5C"/>
    <w:rsid w:val="00222479"/>
    <w:rsid w:val="00223149"/>
    <w:rsid w:val="00224F96"/>
    <w:rsid w:val="00225023"/>
    <w:rsid w:val="00225036"/>
    <w:rsid w:val="00232CFF"/>
    <w:rsid w:val="002351BF"/>
    <w:rsid w:val="00235772"/>
    <w:rsid w:val="00235E4A"/>
    <w:rsid w:val="00236C13"/>
    <w:rsid w:val="0023778C"/>
    <w:rsid w:val="00237A44"/>
    <w:rsid w:val="00237F4E"/>
    <w:rsid w:val="00244C1E"/>
    <w:rsid w:val="00247898"/>
    <w:rsid w:val="00250CDE"/>
    <w:rsid w:val="002533A6"/>
    <w:rsid w:val="00253C39"/>
    <w:rsid w:val="00255DB5"/>
    <w:rsid w:val="00263976"/>
    <w:rsid w:val="00264921"/>
    <w:rsid w:val="00265439"/>
    <w:rsid w:val="00267AC3"/>
    <w:rsid w:val="00271404"/>
    <w:rsid w:val="0027285A"/>
    <w:rsid w:val="00283780"/>
    <w:rsid w:val="00285772"/>
    <w:rsid w:val="00287364"/>
    <w:rsid w:val="00287D33"/>
    <w:rsid w:val="00291AA4"/>
    <w:rsid w:val="00291F1D"/>
    <w:rsid w:val="00292A88"/>
    <w:rsid w:val="002951FC"/>
    <w:rsid w:val="002A5DC6"/>
    <w:rsid w:val="002B07C7"/>
    <w:rsid w:val="002B11BE"/>
    <w:rsid w:val="002B349F"/>
    <w:rsid w:val="002B368A"/>
    <w:rsid w:val="002B4986"/>
    <w:rsid w:val="002B5026"/>
    <w:rsid w:val="002C3811"/>
    <w:rsid w:val="002C39D5"/>
    <w:rsid w:val="002C6DB8"/>
    <w:rsid w:val="002D14F3"/>
    <w:rsid w:val="002D3252"/>
    <w:rsid w:val="002D43CF"/>
    <w:rsid w:val="002D4EAD"/>
    <w:rsid w:val="002D5B4C"/>
    <w:rsid w:val="002D6C26"/>
    <w:rsid w:val="002E499D"/>
    <w:rsid w:val="002E4B80"/>
    <w:rsid w:val="002F26FD"/>
    <w:rsid w:val="002F3FAE"/>
    <w:rsid w:val="002F6BC2"/>
    <w:rsid w:val="002F7983"/>
    <w:rsid w:val="003013DF"/>
    <w:rsid w:val="00303329"/>
    <w:rsid w:val="00306A84"/>
    <w:rsid w:val="00312CFF"/>
    <w:rsid w:val="003140E8"/>
    <w:rsid w:val="00316323"/>
    <w:rsid w:val="0031773F"/>
    <w:rsid w:val="00320D05"/>
    <w:rsid w:val="00322939"/>
    <w:rsid w:val="00322C8D"/>
    <w:rsid w:val="00323F7A"/>
    <w:rsid w:val="00324758"/>
    <w:rsid w:val="00327656"/>
    <w:rsid w:val="003305C3"/>
    <w:rsid w:val="003315AC"/>
    <w:rsid w:val="00332C78"/>
    <w:rsid w:val="00335026"/>
    <w:rsid w:val="00335E3B"/>
    <w:rsid w:val="003379B0"/>
    <w:rsid w:val="00341C71"/>
    <w:rsid w:val="003526DC"/>
    <w:rsid w:val="0035309F"/>
    <w:rsid w:val="00353DCF"/>
    <w:rsid w:val="00355DC7"/>
    <w:rsid w:val="003578EB"/>
    <w:rsid w:val="00357C52"/>
    <w:rsid w:val="0036159C"/>
    <w:rsid w:val="003625B9"/>
    <w:rsid w:val="00362B1B"/>
    <w:rsid w:val="00371E8A"/>
    <w:rsid w:val="00371EAE"/>
    <w:rsid w:val="0037332C"/>
    <w:rsid w:val="0038104D"/>
    <w:rsid w:val="00383CE6"/>
    <w:rsid w:val="0038496E"/>
    <w:rsid w:val="00384D96"/>
    <w:rsid w:val="00390692"/>
    <w:rsid w:val="0039083F"/>
    <w:rsid w:val="00390ADB"/>
    <w:rsid w:val="003A0C22"/>
    <w:rsid w:val="003A3057"/>
    <w:rsid w:val="003A646E"/>
    <w:rsid w:val="003A6896"/>
    <w:rsid w:val="003B2F31"/>
    <w:rsid w:val="003B5666"/>
    <w:rsid w:val="003C72EE"/>
    <w:rsid w:val="003D15A1"/>
    <w:rsid w:val="003D273D"/>
    <w:rsid w:val="003D3EEA"/>
    <w:rsid w:val="003D5712"/>
    <w:rsid w:val="003E2B02"/>
    <w:rsid w:val="003E3C3F"/>
    <w:rsid w:val="003E54AE"/>
    <w:rsid w:val="003E6309"/>
    <w:rsid w:val="003E70DE"/>
    <w:rsid w:val="003E7A09"/>
    <w:rsid w:val="003F1E4A"/>
    <w:rsid w:val="003F20EB"/>
    <w:rsid w:val="003F29A8"/>
    <w:rsid w:val="003F2D08"/>
    <w:rsid w:val="003F2DD5"/>
    <w:rsid w:val="003F411D"/>
    <w:rsid w:val="003F430C"/>
    <w:rsid w:val="003F614C"/>
    <w:rsid w:val="003F6C3A"/>
    <w:rsid w:val="00401315"/>
    <w:rsid w:val="0040291E"/>
    <w:rsid w:val="00405F52"/>
    <w:rsid w:val="004077BE"/>
    <w:rsid w:val="00411778"/>
    <w:rsid w:val="00414004"/>
    <w:rsid w:val="00414AD0"/>
    <w:rsid w:val="00414D8B"/>
    <w:rsid w:val="00414F7A"/>
    <w:rsid w:val="00420701"/>
    <w:rsid w:val="00420745"/>
    <w:rsid w:val="00425B94"/>
    <w:rsid w:val="004264B6"/>
    <w:rsid w:val="00427DC8"/>
    <w:rsid w:val="004329A0"/>
    <w:rsid w:val="004373A6"/>
    <w:rsid w:val="004375FE"/>
    <w:rsid w:val="00437704"/>
    <w:rsid w:val="00440089"/>
    <w:rsid w:val="00443BBF"/>
    <w:rsid w:val="00447F5B"/>
    <w:rsid w:val="00456CBD"/>
    <w:rsid w:val="004576AA"/>
    <w:rsid w:val="00457C55"/>
    <w:rsid w:val="00461F41"/>
    <w:rsid w:val="00462517"/>
    <w:rsid w:val="004626F7"/>
    <w:rsid w:val="00462753"/>
    <w:rsid w:val="00463595"/>
    <w:rsid w:val="00464786"/>
    <w:rsid w:val="00472397"/>
    <w:rsid w:val="0047268E"/>
    <w:rsid w:val="004743C0"/>
    <w:rsid w:val="00476D85"/>
    <w:rsid w:val="0047743A"/>
    <w:rsid w:val="004779A9"/>
    <w:rsid w:val="00486F40"/>
    <w:rsid w:val="0049438E"/>
    <w:rsid w:val="004A0B27"/>
    <w:rsid w:val="004A0C80"/>
    <w:rsid w:val="004A0D5B"/>
    <w:rsid w:val="004A2D23"/>
    <w:rsid w:val="004A7311"/>
    <w:rsid w:val="004A74BA"/>
    <w:rsid w:val="004B067D"/>
    <w:rsid w:val="004B446B"/>
    <w:rsid w:val="004B4AC8"/>
    <w:rsid w:val="004C1326"/>
    <w:rsid w:val="004C1417"/>
    <w:rsid w:val="004C18ED"/>
    <w:rsid w:val="004C4BDC"/>
    <w:rsid w:val="004C5436"/>
    <w:rsid w:val="004D108E"/>
    <w:rsid w:val="004D7226"/>
    <w:rsid w:val="004E4C1B"/>
    <w:rsid w:val="004E64A0"/>
    <w:rsid w:val="004F3C24"/>
    <w:rsid w:val="004F595D"/>
    <w:rsid w:val="004F756F"/>
    <w:rsid w:val="005001A3"/>
    <w:rsid w:val="005036DA"/>
    <w:rsid w:val="005052C9"/>
    <w:rsid w:val="005057F6"/>
    <w:rsid w:val="00506961"/>
    <w:rsid w:val="0051258A"/>
    <w:rsid w:val="0051496C"/>
    <w:rsid w:val="00514B79"/>
    <w:rsid w:val="00516EB5"/>
    <w:rsid w:val="00520546"/>
    <w:rsid w:val="00520743"/>
    <w:rsid w:val="0052075D"/>
    <w:rsid w:val="00521C79"/>
    <w:rsid w:val="0052424D"/>
    <w:rsid w:val="00525356"/>
    <w:rsid w:val="005256AF"/>
    <w:rsid w:val="00526E67"/>
    <w:rsid w:val="00530CE6"/>
    <w:rsid w:val="00531E00"/>
    <w:rsid w:val="00532C41"/>
    <w:rsid w:val="00533201"/>
    <w:rsid w:val="00541C4C"/>
    <w:rsid w:val="00543F98"/>
    <w:rsid w:val="00551F8F"/>
    <w:rsid w:val="0055496A"/>
    <w:rsid w:val="00557491"/>
    <w:rsid w:val="005579F6"/>
    <w:rsid w:val="0056106B"/>
    <w:rsid w:val="00566308"/>
    <w:rsid w:val="005708A8"/>
    <w:rsid w:val="005717AE"/>
    <w:rsid w:val="005753F0"/>
    <w:rsid w:val="00581B12"/>
    <w:rsid w:val="00582B5F"/>
    <w:rsid w:val="00582C92"/>
    <w:rsid w:val="005849A7"/>
    <w:rsid w:val="00585266"/>
    <w:rsid w:val="00585273"/>
    <w:rsid w:val="00585E1D"/>
    <w:rsid w:val="00586A0F"/>
    <w:rsid w:val="005870B0"/>
    <w:rsid w:val="00591229"/>
    <w:rsid w:val="005949D9"/>
    <w:rsid w:val="00594D63"/>
    <w:rsid w:val="00595EA5"/>
    <w:rsid w:val="005969F9"/>
    <w:rsid w:val="00596E2F"/>
    <w:rsid w:val="00596F14"/>
    <w:rsid w:val="00597F88"/>
    <w:rsid w:val="005A0A6F"/>
    <w:rsid w:val="005A16A3"/>
    <w:rsid w:val="005A4EAA"/>
    <w:rsid w:val="005A6E8F"/>
    <w:rsid w:val="005A7BD4"/>
    <w:rsid w:val="005B14FF"/>
    <w:rsid w:val="005B1CD7"/>
    <w:rsid w:val="005B2DC1"/>
    <w:rsid w:val="005B3ECD"/>
    <w:rsid w:val="005B742F"/>
    <w:rsid w:val="005C0CAE"/>
    <w:rsid w:val="005C1775"/>
    <w:rsid w:val="005C4668"/>
    <w:rsid w:val="005D0472"/>
    <w:rsid w:val="005D0F52"/>
    <w:rsid w:val="005D1708"/>
    <w:rsid w:val="005D1FCD"/>
    <w:rsid w:val="005D2708"/>
    <w:rsid w:val="005D4C96"/>
    <w:rsid w:val="005D4CAA"/>
    <w:rsid w:val="005D61B2"/>
    <w:rsid w:val="005D7A04"/>
    <w:rsid w:val="005D7D54"/>
    <w:rsid w:val="005E1292"/>
    <w:rsid w:val="005E29AA"/>
    <w:rsid w:val="005E3300"/>
    <w:rsid w:val="005E35B0"/>
    <w:rsid w:val="005E4A29"/>
    <w:rsid w:val="005E4EDF"/>
    <w:rsid w:val="005E6F1D"/>
    <w:rsid w:val="005F603E"/>
    <w:rsid w:val="0060058D"/>
    <w:rsid w:val="00600FE0"/>
    <w:rsid w:val="00601AE7"/>
    <w:rsid w:val="00602F6E"/>
    <w:rsid w:val="0060550A"/>
    <w:rsid w:val="0060698E"/>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65CF"/>
    <w:rsid w:val="00631256"/>
    <w:rsid w:val="00631F2F"/>
    <w:rsid w:val="006326F1"/>
    <w:rsid w:val="00633940"/>
    <w:rsid w:val="0063438C"/>
    <w:rsid w:val="00637CDC"/>
    <w:rsid w:val="00643090"/>
    <w:rsid w:val="00645365"/>
    <w:rsid w:val="00645F42"/>
    <w:rsid w:val="00647610"/>
    <w:rsid w:val="00652482"/>
    <w:rsid w:val="006564F5"/>
    <w:rsid w:val="006572DB"/>
    <w:rsid w:val="00657B8A"/>
    <w:rsid w:val="006644C6"/>
    <w:rsid w:val="00674442"/>
    <w:rsid w:val="00674ACF"/>
    <w:rsid w:val="0067637D"/>
    <w:rsid w:val="00683F57"/>
    <w:rsid w:val="006863BF"/>
    <w:rsid w:val="006879C9"/>
    <w:rsid w:val="00687B18"/>
    <w:rsid w:val="0069139A"/>
    <w:rsid w:val="00693300"/>
    <w:rsid w:val="00696317"/>
    <w:rsid w:val="006A0D1F"/>
    <w:rsid w:val="006A0FC7"/>
    <w:rsid w:val="006A1ADD"/>
    <w:rsid w:val="006A1CDE"/>
    <w:rsid w:val="006A1CF1"/>
    <w:rsid w:val="006A1F5B"/>
    <w:rsid w:val="006A437D"/>
    <w:rsid w:val="006A51D2"/>
    <w:rsid w:val="006A72D1"/>
    <w:rsid w:val="006B2525"/>
    <w:rsid w:val="006B5B75"/>
    <w:rsid w:val="006B5BDD"/>
    <w:rsid w:val="006B6F0C"/>
    <w:rsid w:val="006C0829"/>
    <w:rsid w:val="006C5DC3"/>
    <w:rsid w:val="006D1803"/>
    <w:rsid w:val="006D2304"/>
    <w:rsid w:val="006D2A6D"/>
    <w:rsid w:val="006D2CBF"/>
    <w:rsid w:val="006D76CD"/>
    <w:rsid w:val="006E1967"/>
    <w:rsid w:val="006E1DCC"/>
    <w:rsid w:val="006E321C"/>
    <w:rsid w:val="006E4216"/>
    <w:rsid w:val="006E6C70"/>
    <w:rsid w:val="006F1C29"/>
    <w:rsid w:val="006F22A3"/>
    <w:rsid w:val="006F24AE"/>
    <w:rsid w:val="006F3289"/>
    <w:rsid w:val="006F384E"/>
    <w:rsid w:val="006F3DFD"/>
    <w:rsid w:val="006F4E09"/>
    <w:rsid w:val="006F4F4E"/>
    <w:rsid w:val="006F6B2B"/>
    <w:rsid w:val="007021B6"/>
    <w:rsid w:val="007042AA"/>
    <w:rsid w:val="007058B7"/>
    <w:rsid w:val="00706DFC"/>
    <w:rsid w:val="00707E15"/>
    <w:rsid w:val="007116FE"/>
    <w:rsid w:val="00712912"/>
    <w:rsid w:val="00713109"/>
    <w:rsid w:val="00713C99"/>
    <w:rsid w:val="00715EF6"/>
    <w:rsid w:val="00721B29"/>
    <w:rsid w:val="00721E7C"/>
    <w:rsid w:val="00725EF5"/>
    <w:rsid w:val="00726BE5"/>
    <w:rsid w:val="00736CC6"/>
    <w:rsid w:val="00736D17"/>
    <w:rsid w:val="00741A88"/>
    <w:rsid w:val="00743188"/>
    <w:rsid w:val="00744E0C"/>
    <w:rsid w:val="00744F6F"/>
    <w:rsid w:val="007452AE"/>
    <w:rsid w:val="00747349"/>
    <w:rsid w:val="00755030"/>
    <w:rsid w:val="00755678"/>
    <w:rsid w:val="0075613C"/>
    <w:rsid w:val="00757BB4"/>
    <w:rsid w:val="00761706"/>
    <w:rsid w:val="007626D3"/>
    <w:rsid w:val="00763114"/>
    <w:rsid w:val="00766775"/>
    <w:rsid w:val="00767578"/>
    <w:rsid w:val="00774294"/>
    <w:rsid w:val="00775B33"/>
    <w:rsid w:val="007821F5"/>
    <w:rsid w:val="0078299A"/>
    <w:rsid w:val="007844BE"/>
    <w:rsid w:val="00786E71"/>
    <w:rsid w:val="00792F8A"/>
    <w:rsid w:val="00794512"/>
    <w:rsid w:val="00794A0D"/>
    <w:rsid w:val="00794A44"/>
    <w:rsid w:val="00794DF0"/>
    <w:rsid w:val="007A2B08"/>
    <w:rsid w:val="007A3826"/>
    <w:rsid w:val="007A3884"/>
    <w:rsid w:val="007A4758"/>
    <w:rsid w:val="007A6714"/>
    <w:rsid w:val="007A6FDA"/>
    <w:rsid w:val="007B079D"/>
    <w:rsid w:val="007B557C"/>
    <w:rsid w:val="007B7D73"/>
    <w:rsid w:val="007C0474"/>
    <w:rsid w:val="007C0818"/>
    <w:rsid w:val="007C14E9"/>
    <w:rsid w:val="007C1DA9"/>
    <w:rsid w:val="007C4D1A"/>
    <w:rsid w:val="007C69B8"/>
    <w:rsid w:val="007D549A"/>
    <w:rsid w:val="007D649A"/>
    <w:rsid w:val="007D7C3E"/>
    <w:rsid w:val="007E027B"/>
    <w:rsid w:val="007E0E28"/>
    <w:rsid w:val="007E174F"/>
    <w:rsid w:val="007E1816"/>
    <w:rsid w:val="007E18CE"/>
    <w:rsid w:val="007E1AAB"/>
    <w:rsid w:val="007E2208"/>
    <w:rsid w:val="007E4172"/>
    <w:rsid w:val="007E7D3F"/>
    <w:rsid w:val="007F1C84"/>
    <w:rsid w:val="007F36C8"/>
    <w:rsid w:val="007F3A50"/>
    <w:rsid w:val="007F63DD"/>
    <w:rsid w:val="007F7A85"/>
    <w:rsid w:val="00800105"/>
    <w:rsid w:val="00802872"/>
    <w:rsid w:val="00803D62"/>
    <w:rsid w:val="008046F0"/>
    <w:rsid w:val="00805EC0"/>
    <w:rsid w:val="008100A9"/>
    <w:rsid w:val="00811984"/>
    <w:rsid w:val="008125A7"/>
    <w:rsid w:val="00813688"/>
    <w:rsid w:val="00813C8F"/>
    <w:rsid w:val="008142FD"/>
    <w:rsid w:val="008164A1"/>
    <w:rsid w:val="00817219"/>
    <w:rsid w:val="00817A23"/>
    <w:rsid w:val="00821EFC"/>
    <w:rsid w:val="00822DA4"/>
    <w:rsid w:val="0082358A"/>
    <w:rsid w:val="00824FAD"/>
    <w:rsid w:val="0082509B"/>
    <w:rsid w:val="00827E93"/>
    <w:rsid w:val="00832F1E"/>
    <w:rsid w:val="0083685F"/>
    <w:rsid w:val="00837339"/>
    <w:rsid w:val="0083744D"/>
    <w:rsid w:val="00847AA7"/>
    <w:rsid w:val="008517E1"/>
    <w:rsid w:val="008523A6"/>
    <w:rsid w:val="00862056"/>
    <w:rsid w:val="008647B5"/>
    <w:rsid w:val="00864CBC"/>
    <w:rsid w:val="008701EC"/>
    <w:rsid w:val="0087211E"/>
    <w:rsid w:val="00876E44"/>
    <w:rsid w:val="00877C7C"/>
    <w:rsid w:val="0088192C"/>
    <w:rsid w:val="00881E8B"/>
    <w:rsid w:val="00890DA4"/>
    <w:rsid w:val="0089255C"/>
    <w:rsid w:val="00892F8A"/>
    <w:rsid w:val="0089426E"/>
    <w:rsid w:val="00894280"/>
    <w:rsid w:val="008948D4"/>
    <w:rsid w:val="00897546"/>
    <w:rsid w:val="008A002B"/>
    <w:rsid w:val="008A1FB3"/>
    <w:rsid w:val="008A255F"/>
    <w:rsid w:val="008A2B76"/>
    <w:rsid w:val="008A42AD"/>
    <w:rsid w:val="008A52D3"/>
    <w:rsid w:val="008A54D6"/>
    <w:rsid w:val="008A788A"/>
    <w:rsid w:val="008B2F7C"/>
    <w:rsid w:val="008B51C1"/>
    <w:rsid w:val="008B79A5"/>
    <w:rsid w:val="008C03B4"/>
    <w:rsid w:val="008C055E"/>
    <w:rsid w:val="008C1BF6"/>
    <w:rsid w:val="008C3D7F"/>
    <w:rsid w:val="008D32F9"/>
    <w:rsid w:val="008D586A"/>
    <w:rsid w:val="008D77EC"/>
    <w:rsid w:val="008D77F8"/>
    <w:rsid w:val="008E10A0"/>
    <w:rsid w:val="008E1A2F"/>
    <w:rsid w:val="008E3D20"/>
    <w:rsid w:val="008E45C0"/>
    <w:rsid w:val="008E78EA"/>
    <w:rsid w:val="008E7E06"/>
    <w:rsid w:val="008F0C24"/>
    <w:rsid w:val="008F0DB6"/>
    <w:rsid w:val="008F2129"/>
    <w:rsid w:val="008F2281"/>
    <w:rsid w:val="00900D2C"/>
    <w:rsid w:val="009030AC"/>
    <w:rsid w:val="00903DF3"/>
    <w:rsid w:val="009059FB"/>
    <w:rsid w:val="0091189A"/>
    <w:rsid w:val="00912103"/>
    <w:rsid w:val="00916CDA"/>
    <w:rsid w:val="00917064"/>
    <w:rsid w:val="0092098B"/>
    <w:rsid w:val="00920C7B"/>
    <w:rsid w:val="00922FBB"/>
    <w:rsid w:val="009264C0"/>
    <w:rsid w:val="00926614"/>
    <w:rsid w:val="0093236F"/>
    <w:rsid w:val="00932BC5"/>
    <w:rsid w:val="00932F06"/>
    <w:rsid w:val="009361F9"/>
    <w:rsid w:val="00936660"/>
    <w:rsid w:val="00937BF1"/>
    <w:rsid w:val="00937F0E"/>
    <w:rsid w:val="00942712"/>
    <w:rsid w:val="00943C09"/>
    <w:rsid w:val="00945754"/>
    <w:rsid w:val="00951444"/>
    <w:rsid w:val="00954A09"/>
    <w:rsid w:val="00954F57"/>
    <w:rsid w:val="009634AE"/>
    <w:rsid w:val="00964B1D"/>
    <w:rsid w:val="009734A6"/>
    <w:rsid w:val="00975AD6"/>
    <w:rsid w:val="00976970"/>
    <w:rsid w:val="00976D4F"/>
    <w:rsid w:val="0098034C"/>
    <w:rsid w:val="00980FB2"/>
    <w:rsid w:val="0098630E"/>
    <w:rsid w:val="00987BC7"/>
    <w:rsid w:val="009927B8"/>
    <w:rsid w:val="009977AB"/>
    <w:rsid w:val="009A06C4"/>
    <w:rsid w:val="009A353A"/>
    <w:rsid w:val="009A60EB"/>
    <w:rsid w:val="009B3CA7"/>
    <w:rsid w:val="009B5FBE"/>
    <w:rsid w:val="009B72B5"/>
    <w:rsid w:val="009C259F"/>
    <w:rsid w:val="009C32E6"/>
    <w:rsid w:val="009C423A"/>
    <w:rsid w:val="009C4EC3"/>
    <w:rsid w:val="009C5EFA"/>
    <w:rsid w:val="009C6701"/>
    <w:rsid w:val="009C6D7D"/>
    <w:rsid w:val="009C7248"/>
    <w:rsid w:val="009D7D8D"/>
    <w:rsid w:val="009E04DD"/>
    <w:rsid w:val="009E30ED"/>
    <w:rsid w:val="009E3ACB"/>
    <w:rsid w:val="009E51CF"/>
    <w:rsid w:val="009E580E"/>
    <w:rsid w:val="009E6AF5"/>
    <w:rsid w:val="009E7866"/>
    <w:rsid w:val="009F05D0"/>
    <w:rsid w:val="009F1ABF"/>
    <w:rsid w:val="009F5DC6"/>
    <w:rsid w:val="00A00C54"/>
    <w:rsid w:val="00A0258F"/>
    <w:rsid w:val="00A035F9"/>
    <w:rsid w:val="00A03E08"/>
    <w:rsid w:val="00A06824"/>
    <w:rsid w:val="00A117BE"/>
    <w:rsid w:val="00A1240C"/>
    <w:rsid w:val="00A13085"/>
    <w:rsid w:val="00A15670"/>
    <w:rsid w:val="00A22BF7"/>
    <w:rsid w:val="00A22C6A"/>
    <w:rsid w:val="00A232C1"/>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FF"/>
    <w:rsid w:val="00A543F4"/>
    <w:rsid w:val="00A5544B"/>
    <w:rsid w:val="00A579F8"/>
    <w:rsid w:val="00A62C43"/>
    <w:rsid w:val="00A675B4"/>
    <w:rsid w:val="00A67E15"/>
    <w:rsid w:val="00A7076F"/>
    <w:rsid w:val="00A70C5E"/>
    <w:rsid w:val="00A71047"/>
    <w:rsid w:val="00A7225A"/>
    <w:rsid w:val="00A84333"/>
    <w:rsid w:val="00A87787"/>
    <w:rsid w:val="00A90431"/>
    <w:rsid w:val="00A91028"/>
    <w:rsid w:val="00A91101"/>
    <w:rsid w:val="00A91276"/>
    <w:rsid w:val="00A92C58"/>
    <w:rsid w:val="00A95347"/>
    <w:rsid w:val="00A956EB"/>
    <w:rsid w:val="00A97C6D"/>
    <w:rsid w:val="00AA0970"/>
    <w:rsid w:val="00AA0D55"/>
    <w:rsid w:val="00AA455F"/>
    <w:rsid w:val="00AA6809"/>
    <w:rsid w:val="00AB01D5"/>
    <w:rsid w:val="00AB07FF"/>
    <w:rsid w:val="00AB3514"/>
    <w:rsid w:val="00AB4FF0"/>
    <w:rsid w:val="00AB7E38"/>
    <w:rsid w:val="00AC0185"/>
    <w:rsid w:val="00AC0670"/>
    <w:rsid w:val="00AC097F"/>
    <w:rsid w:val="00AC0CAA"/>
    <w:rsid w:val="00AD3FAD"/>
    <w:rsid w:val="00AE29F7"/>
    <w:rsid w:val="00AE4236"/>
    <w:rsid w:val="00AE51B0"/>
    <w:rsid w:val="00AF3743"/>
    <w:rsid w:val="00AF3D5A"/>
    <w:rsid w:val="00B0428E"/>
    <w:rsid w:val="00B078EC"/>
    <w:rsid w:val="00B104BA"/>
    <w:rsid w:val="00B1182E"/>
    <w:rsid w:val="00B123C0"/>
    <w:rsid w:val="00B15D1F"/>
    <w:rsid w:val="00B163F9"/>
    <w:rsid w:val="00B16A62"/>
    <w:rsid w:val="00B16BA1"/>
    <w:rsid w:val="00B20D0D"/>
    <w:rsid w:val="00B24C34"/>
    <w:rsid w:val="00B27969"/>
    <w:rsid w:val="00B30292"/>
    <w:rsid w:val="00B30409"/>
    <w:rsid w:val="00B3232C"/>
    <w:rsid w:val="00B35201"/>
    <w:rsid w:val="00B35DEE"/>
    <w:rsid w:val="00B368BD"/>
    <w:rsid w:val="00B36C5A"/>
    <w:rsid w:val="00B36E05"/>
    <w:rsid w:val="00B40294"/>
    <w:rsid w:val="00B42CF6"/>
    <w:rsid w:val="00B4307D"/>
    <w:rsid w:val="00B43DF0"/>
    <w:rsid w:val="00B43F8D"/>
    <w:rsid w:val="00B4483B"/>
    <w:rsid w:val="00B46126"/>
    <w:rsid w:val="00B50FDA"/>
    <w:rsid w:val="00B512FE"/>
    <w:rsid w:val="00B51AD3"/>
    <w:rsid w:val="00B53E85"/>
    <w:rsid w:val="00B54C9E"/>
    <w:rsid w:val="00B55B57"/>
    <w:rsid w:val="00B560AA"/>
    <w:rsid w:val="00B61ED5"/>
    <w:rsid w:val="00B63086"/>
    <w:rsid w:val="00B63E24"/>
    <w:rsid w:val="00B67DC9"/>
    <w:rsid w:val="00B7385F"/>
    <w:rsid w:val="00B74EDD"/>
    <w:rsid w:val="00B80578"/>
    <w:rsid w:val="00B82E1E"/>
    <w:rsid w:val="00B82F92"/>
    <w:rsid w:val="00B86834"/>
    <w:rsid w:val="00B86897"/>
    <w:rsid w:val="00B91541"/>
    <w:rsid w:val="00B93A63"/>
    <w:rsid w:val="00B978C6"/>
    <w:rsid w:val="00BA11F0"/>
    <w:rsid w:val="00BA13A3"/>
    <w:rsid w:val="00BA1C0F"/>
    <w:rsid w:val="00BA3A67"/>
    <w:rsid w:val="00BA4BA8"/>
    <w:rsid w:val="00BA5B76"/>
    <w:rsid w:val="00BA6C68"/>
    <w:rsid w:val="00BB368C"/>
    <w:rsid w:val="00BB39B5"/>
    <w:rsid w:val="00BB74CD"/>
    <w:rsid w:val="00BB7985"/>
    <w:rsid w:val="00BC14C3"/>
    <w:rsid w:val="00BC3AEA"/>
    <w:rsid w:val="00BC4859"/>
    <w:rsid w:val="00BC5470"/>
    <w:rsid w:val="00BC6F10"/>
    <w:rsid w:val="00BC753F"/>
    <w:rsid w:val="00BC7E81"/>
    <w:rsid w:val="00BD19FE"/>
    <w:rsid w:val="00BD21BC"/>
    <w:rsid w:val="00BD6669"/>
    <w:rsid w:val="00BD6ADD"/>
    <w:rsid w:val="00BE26FE"/>
    <w:rsid w:val="00BE52AB"/>
    <w:rsid w:val="00BE5A19"/>
    <w:rsid w:val="00BE62E3"/>
    <w:rsid w:val="00BE7448"/>
    <w:rsid w:val="00BF1B7F"/>
    <w:rsid w:val="00BF30DA"/>
    <w:rsid w:val="00BF45E6"/>
    <w:rsid w:val="00BF48D5"/>
    <w:rsid w:val="00BF7735"/>
    <w:rsid w:val="00BF7DEE"/>
    <w:rsid w:val="00C014EC"/>
    <w:rsid w:val="00C03DF2"/>
    <w:rsid w:val="00C10807"/>
    <w:rsid w:val="00C108F7"/>
    <w:rsid w:val="00C136DA"/>
    <w:rsid w:val="00C151B5"/>
    <w:rsid w:val="00C1622F"/>
    <w:rsid w:val="00C17AE6"/>
    <w:rsid w:val="00C2134A"/>
    <w:rsid w:val="00C215CE"/>
    <w:rsid w:val="00C264AE"/>
    <w:rsid w:val="00C271CB"/>
    <w:rsid w:val="00C274A5"/>
    <w:rsid w:val="00C31E7E"/>
    <w:rsid w:val="00C35F19"/>
    <w:rsid w:val="00C3611E"/>
    <w:rsid w:val="00C40262"/>
    <w:rsid w:val="00C40D77"/>
    <w:rsid w:val="00C4362F"/>
    <w:rsid w:val="00C44055"/>
    <w:rsid w:val="00C46124"/>
    <w:rsid w:val="00C5158D"/>
    <w:rsid w:val="00C5161E"/>
    <w:rsid w:val="00C540F5"/>
    <w:rsid w:val="00C54B8E"/>
    <w:rsid w:val="00C557F9"/>
    <w:rsid w:val="00C56CFE"/>
    <w:rsid w:val="00C601F3"/>
    <w:rsid w:val="00C60387"/>
    <w:rsid w:val="00C61AF2"/>
    <w:rsid w:val="00C61E0D"/>
    <w:rsid w:val="00C642B4"/>
    <w:rsid w:val="00C6550E"/>
    <w:rsid w:val="00C66D74"/>
    <w:rsid w:val="00C678D0"/>
    <w:rsid w:val="00C72AC1"/>
    <w:rsid w:val="00C72B6F"/>
    <w:rsid w:val="00C76A41"/>
    <w:rsid w:val="00C76D1D"/>
    <w:rsid w:val="00C80606"/>
    <w:rsid w:val="00C83EE9"/>
    <w:rsid w:val="00C83F7B"/>
    <w:rsid w:val="00C85FD2"/>
    <w:rsid w:val="00C86305"/>
    <w:rsid w:val="00C91EE1"/>
    <w:rsid w:val="00C9290C"/>
    <w:rsid w:val="00C9346A"/>
    <w:rsid w:val="00C9396A"/>
    <w:rsid w:val="00C94045"/>
    <w:rsid w:val="00C94174"/>
    <w:rsid w:val="00C94C38"/>
    <w:rsid w:val="00C975B5"/>
    <w:rsid w:val="00CA0081"/>
    <w:rsid w:val="00CA1366"/>
    <w:rsid w:val="00CA17BB"/>
    <w:rsid w:val="00CA388A"/>
    <w:rsid w:val="00CA53DD"/>
    <w:rsid w:val="00CB7C76"/>
    <w:rsid w:val="00CC1987"/>
    <w:rsid w:val="00CC5FEC"/>
    <w:rsid w:val="00CD0C86"/>
    <w:rsid w:val="00CD10D7"/>
    <w:rsid w:val="00CD2FDC"/>
    <w:rsid w:val="00CD4CC6"/>
    <w:rsid w:val="00CE032A"/>
    <w:rsid w:val="00CF3F95"/>
    <w:rsid w:val="00CF4B43"/>
    <w:rsid w:val="00CF5782"/>
    <w:rsid w:val="00CF5C38"/>
    <w:rsid w:val="00CF6EA4"/>
    <w:rsid w:val="00D027C4"/>
    <w:rsid w:val="00D039A5"/>
    <w:rsid w:val="00D04275"/>
    <w:rsid w:val="00D06F24"/>
    <w:rsid w:val="00D0752F"/>
    <w:rsid w:val="00D07E43"/>
    <w:rsid w:val="00D120E3"/>
    <w:rsid w:val="00D12D63"/>
    <w:rsid w:val="00D13E68"/>
    <w:rsid w:val="00D146CE"/>
    <w:rsid w:val="00D207FE"/>
    <w:rsid w:val="00D20ECB"/>
    <w:rsid w:val="00D22A9C"/>
    <w:rsid w:val="00D23CE2"/>
    <w:rsid w:val="00D306B4"/>
    <w:rsid w:val="00D315D9"/>
    <w:rsid w:val="00D31CCC"/>
    <w:rsid w:val="00D37234"/>
    <w:rsid w:val="00D37A98"/>
    <w:rsid w:val="00D40070"/>
    <w:rsid w:val="00D411F0"/>
    <w:rsid w:val="00D43574"/>
    <w:rsid w:val="00D4600C"/>
    <w:rsid w:val="00D47ECA"/>
    <w:rsid w:val="00D5314D"/>
    <w:rsid w:val="00D54324"/>
    <w:rsid w:val="00D5441B"/>
    <w:rsid w:val="00D548D6"/>
    <w:rsid w:val="00D56098"/>
    <w:rsid w:val="00D5682F"/>
    <w:rsid w:val="00D651BE"/>
    <w:rsid w:val="00D7086A"/>
    <w:rsid w:val="00D71D98"/>
    <w:rsid w:val="00D7594C"/>
    <w:rsid w:val="00D80458"/>
    <w:rsid w:val="00D81065"/>
    <w:rsid w:val="00D82507"/>
    <w:rsid w:val="00D85A41"/>
    <w:rsid w:val="00D90EF4"/>
    <w:rsid w:val="00D922F4"/>
    <w:rsid w:val="00D9457D"/>
    <w:rsid w:val="00D95AE0"/>
    <w:rsid w:val="00D96F37"/>
    <w:rsid w:val="00D97539"/>
    <w:rsid w:val="00D97974"/>
    <w:rsid w:val="00DA1A02"/>
    <w:rsid w:val="00DA2742"/>
    <w:rsid w:val="00DA3754"/>
    <w:rsid w:val="00DA3CD3"/>
    <w:rsid w:val="00DA450C"/>
    <w:rsid w:val="00DA5926"/>
    <w:rsid w:val="00DA626A"/>
    <w:rsid w:val="00DB2E50"/>
    <w:rsid w:val="00DB364B"/>
    <w:rsid w:val="00DB41AF"/>
    <w:rsid w:val="00DB4EF0"/>
    <w:rsid w:val="00DB59C7"/>
    <w:rsid w:val="00DB62F7"/>
    <w:rsid w:val="00DB7110"/>
    <w:rsid w:val="00DC0C44"/>
    <w:rsid w:val="00DD0097"/>
    <w:rsid w:val="00DD1560"/>
    <w:rsid w:val="00DD1A1C"/>
    <w:rsid w:val="00DD2460"/>
    <w:rsid w:val="00DD2F6F"/>
    <w:rsid w:val="00DD3391"/>
    <w:rsid w:val="00DD5381"/>
    <w:rsid w:val="00DD7377"/>
    <w:rsid w:val="00DD77CD"/>
    <w:rsid w:val="00DD7B80"/>
    <w:rsid w:val="00DE0DA6"/>
    <w:rsid w:val="00DE2D75"/>
    <w:rsid w:val="00DE32CE"/>
    <w:rsid w:val="00DE3C38"/>
    <w:rsid w:val="00DE3C7C"/>
    <w:rsid w:val="00DE7119"/>
    <w:rsid w:val="00DF098F"/>
    <w:rsid w:val="00DF0ED4"/>
    <w:rsid w:val="00DF356B"/>
    <w:rsid w:val="00DF73F0"/>
    <w:rsid w:val="00E01159"/>
    <w:rsid w:val="00E042B7"/>
    <w:rsid w:val="00E0521E"/>
    <w:rsid w:val="00E05F99"/>
    <w:rsid w:val="00E06073"/>
    <w:rsid w:val="00E07950"/>
    <w:rsid w:val="00E132EC"/>
    <w:rsid w:val="00E1488E"/>
    <w:rsid w:val="00E17AD2"/>
    <w:rsid w:val="00E20EBB"/>
    <w:rsid w:val="00E21EED"/>
    <w:rsid w:val="00E2289B"/>
    <w:rsid w:val="00E23010"/>
    <w:rsid w:val="00E237E1"/>
    <w:rsid w:val="00E26004"/>
    <w:rsid w:val="00E271F0"/>
    <w:rsid w:val="00E304F1"/>
    <w:rsid w:val="00E328CC"/>
    <w:rsid w:val="00E346DB"/>
    <w:rsid w:val="00E37B8C"/>
    <w:rsid w:val="00E41969"/>
    <w:rsid w:val="00E41FF8"/>
    <w:rsid w:val="00E44315"/>
    <w:rsid w:val="00E446A7"/>
    <w:rsid w:val="00E44741"/>
    <w:rsid w:val="00E47250"/>
    <w:rsid w:val="00E612CB"/>
    <w:rsid w:val="00E64566"/>
    <w:rsid w:val="00E64A66"/>
    <w:rsid w:val="00E653E6"/>
    <w:rsid w:val="00E6629F"/>
    <w:rsid w:val="00E667BA"/>
    <w:rsid w:val="00E67516"/>
    <w:rsid w:val="00E71EB5"/>
    <w:rsid w:val="00E72D55"/>
    <w:rsid w:val="00E75C01"/>
    <w:rsid w:val="00E76FC2"/>
    <w:rsid w:val="00E773AE"/>
    <w:rsid w:val="00E80B38"/>
    <w:rsid w:val="00E81003"/>
    <w:rsid w:val="00E819ED"/>
    <w:rsid w:val="00E81D83"/>
    <w:rsid w:val="00E820F6"/>
    <w:rsid w:val="00E82F73"/>
    <w:rsid w:val="00E83488"/>
    <w:rsid w:val="00E8535D"/>
    <w:rsid w:val="00E85AD0"/>
    <w:rsid w:val="00E872BB"/>
    <w:rsid w:val="00E90113"/>
    <w:rsid w:val="00E90C20"/>
    <w:rsid w:val="00E94E72"/>
    <w:rsid w:val="00EA0A04"/>
    <w:rsid w:val="00EA0A10"/>
    <w:rsid w:val="00EA5A2B"/>
    <w:rsid w:val="00EB22D4"/>
    <w:rsid w:val="00EB3B77"/>
    <w:rsid w:val="00EB4DC1"/>
    <w:rsid w:val="00EB726D"/>
    <w:rsid w:val="00EB786B"/>
    <w:rsid w:val="00EC0B0D"/>
    <w:rsid w:val="00EC0C73"/>
    <w:rsid w:val="00EC1F4C"/>
    <w:rsid w:val="00EC55E8"/>
    <w:rsid w:val="00EC5B90"/>
    <w:rsid w:val="00EC6112"/>
    <w:rsid w:val="00ED01B6"/>
    <w:rsid w:val="00ED1710"/>
    <w:rsid w:val="00ED44A7"/>
    <w:rsid w:val="00ED49B8"/>
    <w:rsid w:val="00ED4E41"/>
    <w:rsid w:val="00EE0DBB"/>
    <w:rsid w:val="00EE2877"/>
    <w:rsid w:val="00EE4363"/>
    <w:rsid w:val="00EF3895"/>
    <w:rsid w:val="00EF39BE"/>
    <w:rsid w:val="00EF6BD5"/>
    <w:rsid w:val="00EF7093"/>
    <w:rsid w:val="00F00A2C"/>
    <w:rsid w:val="00F01B8A"/>
    <w:rsid w:val="00F0407F"/>
    <w:rsid w:val="00F040B2"/>
    <w:rsid w:val="00F061DF"/>
    <w:rsid w:val="00F06823"/>
    <w:rsid w:val="00F12428"/>
    <w:rsid w:val="00F12A50"/>
    <w:rsid w:val="00F12B1C"/>
    <w:rsid w:val="00F14EC5"/>
    <w:rsid w:val="00F15B13"/>
    <w:rsid w:val="00F177B8"/>
    <w:rsid w:val="00F2103C"/>
    <w:rsid w:val="00F228D1"/>
    <w:rsid w:val="00F2767E"/>
    <w:rsid w:val="00F27E2A"/>
    <w:rsid w:val="00F33444"/>
    <w:rsid w:val="00F34A67"/>
    <w:rsid w:val="00F35FEC"/>
    <w:rsid w:val="00F408F2"/>
    <w:rsid w:val="00F42155"/>
    <w:rsid w:val="00F42FEE"/>
    <w:rsid w:val="00F43855"/>
    <w:rsid w:val="00F46E16"/>
    <w:rsid w:val="00F46EDA"/>
    <w:rsid w:val="00F50729"/>
    <w:rsid w:val="00F53C79"/>
    <w:rsid w:val="00F54EE0"/>
    <w:rsid w:val="00F56BDA"/>
    <w:rsid w:val="00F60658"/>
    <w:rsid w:val="00F60F9B"/>
    <w:rsid w:val="00F61142"/>
    <w:rsid w:val="00F61C83"/>
    <w:rsid w:val="00F62896"/>
    <w:rsid w:val="00F64DEA"/>
    <w:rsid w:val="00F65906"/>
    <w:rsid w:val="00F700C9"/>
    <w:rsid w:val="00F740D9"/>
    <w:rsid w:val="00F82162"/>
    <w:rsid w:val="00F85A70"/>
    <w:rsid w:val="00F86376"/>
    <w:rsid w:val="00F865AF"/>
    <w:rsid w:val="00F86BCD"/>
    <w:rsid w:val="00F92BA0"/>
    <w:rsid w:val="00F949FD"/>
    <w:rsid w:val="00F958BD"/>
    <w:rsid w:val="00F95EA2"/>
    <w:rsid w:val="00FA0190"/>
    <w:rsid w:val="00FA3CF7"/>
    <w:rsid w:val="00FA5DB0"/>
    <w:rsid w:val="00FA789F"/>
    <w:rsid w:val="00FB08FD"/>
    <w:rsid w:val="00FB1947"/>
    <w:rsid w:val="00FB2D64"/>
    <w:rsid w:val="00FB6325"/>
    <w:rsid w:val="00FB6732"/>
    <w:rsid w:val="00FB7C41"/>
    <w:rsid w:val="00FC0D1B"/>
    <w:rsid w:val="00FC1C09"/>
    <w:rsid w:val="00FC281B"/>
    <w:rsid w:val="00FC3258"/>
    <w:rsid w:val="00FC692C"/>
    <w:rsid w:val="00FC69A8"/>
    <w:rsid w:val="00FD1D04"/>
    <w:rsid w:val="00FD32D1"/>
    <w:rsid w:val="00FD34FB"/>
    <w:rsid w:val="00FD56B2"/>
    <w:rsid w:val="00FD664B"/>
    <w:rsid w:val="00FD7B1F"/>
    <w:rsid w:val="00FE1ABE"/>
    <w:rsid w:val="00FE2070"/>
    <w:rsid w:val="00FE21BB"/>
    <w:rsid w:val="00FE36AE"/>
    <w:rsid w:val="00FE68EC"/>
    <w:rsid w:val="00FE69BB"/>
    <w:rsid w:val="00FE7F43"/>
    <w:rsid w:val="00FF0567"/>
    <w:rsid w:val="00FF0ACE"/>
    <w:rsid w:val="00FF2390"/>
    <w:rsid w:val="00FF284F"/>
    <w:rsid w:val="00FF3E58"/>
    <w:rsid w:val="00FF5236"/>
    <w:rsid w:val="00FF7A13"/>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C1E"/>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C1E"/>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42659607">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1274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57B5B-B4FA-48C0-AABD-6D037FBA2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Pages>
  <Words>2037</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30</cp:revision>
  <cp:lastPrinted>2015-07-20T19:34:00Z</cp:lastPrinted>
  <dcterms:created xsi:type="dcterms:W3CDTF">2016-02-03T19:17:00Z</dcterms:created>
  <dcterms:modified xsi:type="dcterms:W3CDTF">2016-02-06T06:38:00Z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